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Pr="00CE61A3" w:rsidRDefault="00CE61A3" w:rsidP="00CE61A3">
      <w:pPr>
        <w:jc w:val="center"/>
        <w:rPr>
          <w:b/>
          <w:sz w:val="24"/>
        </w:rPr>
      </w:pPr>
      <w:r w:rsidRPr="00CE61A3">
        <w:rPr>
          <w:b/>
          <w:sz w:val="24"/>
        </w:rPr>
        <w:t>Obrazloženje</w:t>
      </w:r>
    </w:p>
    <w:p w:rsidR="00CE61A3" w:rsidRPr="00CE61A3" w:rsidRDefault="00CE61A3" w:rsidP="00CE61A3">
      <w:pPr>
        <w:jc w:val="center"/>
        <w:rPr>
          <w:b/>
          <w:sz w:val="24"/>
        </w:rPr>
      </w:pPr>
      <w:r w:rsidRPr="00CE61A3">
        <w:rPr>
          <w:b/>
          <w:sz w:val="24"/>
        </w:rPr>
        <w:t>Odluke o komunalnoj naknadi</w:t>
      </w:r>
    </w:p>
    <w:p w:rsidR="00CE61A3" w:rsidRPr="00CE61A3" w:rsidRDefault="00CE61A3" w:rsidP="00CE61A3">
      <w:pPr>
        <w:jc w:val="center"/>
        <w:rPr>
          <w:b/>
          <w:sz w:val="24"/>
        </w:rPr>
      </w:pPr>
    </w:p>
    <w:p w:rsidR="00CE61A3" w:rsidRDefault="00CE61A3" w:rsidP="00CE61A3">
      <w:pPr>
        <w:jc w:val="center"/>
        <w:rPr>
          <w:b/>
        </w:rPr>
      </w:pPr>
    </w:p>
    <w:p w:rsidR="00CE61A3" w:rsidRDefault="00882D5E" w:rsidP="00882D5E">
      <w:r>
        <w:tab/>
        <w:t>Hrvatski sabor na sjednici održanoj dana 13.srpnja 2018.godine donio je Zakon o komunalnom gospodarstvu (NN 68/18) koji je stupio na snagu 04.kolovoza 2018.godine.</w:t>
      </w:r>
    </w:p>
    <w:p w:rsidR="00882D5E" w:rsidRDefault="00882D5E" w:rsidP="00882D5E"/>
    <w:p w:rsidR="00882D5E" w:rsidRDefault="00882D5E" w:rsidP="00882D5E">
      <w:r>
        <w:tab/>
      </w:r>
      <w:r w:rsidR="00662ACF">
        <w:t>Člankom 130.stavak 1 Zakona utvrđuje se obveza  j</w:t>
      </w:r>
      <w:r w:rsidR="00662ACF" w:rsidRPr="00662ACF">
        <w:t xml:space="preserve">edinice lokalne samouprave </w:t>
      </w:r>
      <w:r w:rsidR="00662ACF">
        <w:t>donošenje O</w:t>
      </w:r>
      <w:r w:rsidR="00662ACF" w:rsidRPr="00662ACF">
        <w:t>dluke o komunalnoj naknadi iz članka 95. stavka 1. Zakona u roku od šest mjeseci od dana stupanja na snagu Zakona.</w:t>
      </w:r>
    </w:p>
    <w:p w:rsidR="00662ACF" w:rsidRDefault="00662ACF" w:rsidP="00882D5E"/>
    <w:p w:rsidR="00662ACF" w:rsidRDefault="00662ACF" w:rsidP="00662ACF">
      <w:r>
        <w:tab/>
        <w:t>K</w:t>
      </w:r>
      <w:r>
        <w:t>omunalna naknada je novčano javno davanje koje se plaća za održavanje komunalne infrastrukture.</w:t>
      </w:r>
    </w:p>
    <w:p w:rsidR="00662ACF" w:rsidRDefault="00662ACF" w:rsidP="00662ACF"/>
    <w:p w:rsidR="00662ACF" w:rsidRDefault="00662ACF" w:rsidP="00662ACF">
      <w:pPr>
        <w:ind w:firstLine="708"/>
      </w:pPr>
      <w:r>
        <w:t>Komunalna naknada je prihod proračuna jedinice lokalne samouprave koji se koristi za financiranje održavanja i građenja komunalne infrastrukture, a može se na temelju odluke predstavničkog tijela jedinice lokalne samouprave koristiti i za financiranje građenja i održavanja objekata predškolskog, školskog, zdravstvenog i socijalnog sadržaja, javnih građevina sportske i kulturne namjene te poboljšanja energetske učinkovitosti zgrada u vlasništvu jedinice lokalne samouprave, ako se time ne dovodi u pitanje mogućnost održavanja i građenja komunalne infrastrukture.</w:t>
      </w:r>
    </w:p>
    <w:p w:rsidR="00662ACF" w:rsidRDefault="00662ACF" w:rsidP="00662ACF">
      <w:pPr>
        <w:ind w:firstLine="708"/>
      </w:pPr>
    </w:p>
    <w:p w:rsidR="00662ACF" w:rsidRDefault="00662ACF" w:rsidP="00662ACF">
      <w:pPr>
        <w:ind w:firstLine="708"/>
      </w:pPr>
      <w:r>
        <w:t>Komunalna naknada plaća se za:</w:t>
      </w:r>
    </w:p>
    <w:p w:rsidR="00662ACF" w:rsidRDefault="00662ACF" w:rsidP="00662ACF">
      <w:pPr>
        <w:ind w:firstLine="708"/>
      </w:pPr>
      <w:r>
        <w:t>1. stambeni prostor</w:t>
      </w:r>
    </w:p>
    <w:p w:rsidR="00662ACF" w:rsidRDefault="00662ACF" w:rsidP="00662ACF">
      <w:pPr>
        <w:ind w:firstLine="708"/>
      </w:pPr>
      <w:r>
        <w:t>2. garaž</w:t>
      </w:r>
      <w:r>
        <w:t>ni prostor</w:t>
      </w:r>
    </w:p>
    <w:p w:rsidR="00662ACF" w:rsidRDefault="00662ACF" w:rsidP="00662ACF">
      <w:pPr>
        <w:ind w:firstLine="708"/>
      </w:pPr>
      <w:r>
        <w:t>3. poslovni prostor</w:t>
      </w:r>
    </w:p>
    <w:p w:rsidR="00662ACF" w:rsidRDefault="00662ACF" w:rsidP="00662ACF">
      <w:pPr>
        <w:ind w:firstLine="708"/>
      </w:pPr>
      <w:r>
        <w:t xml:space="preserve">4. građevinsko zemljište koje služi </w:t>
      </w:r>
      <w:r>
        <w:t>obavljanju poslovne djelatnosti</w:t>
      </w:r>
    </w:p>
    <w:p w:rsidR="00662ACF" w:rsidRDefault="00662ACF" w:rsidP="00662ACF">
      <w:pPr>
        <w:ind w:firstLine="708"/>
      </w:pPr>
      <w:r>
        <w:t>5. neizgrađeno građevinsko zemljište.</w:t>
      </w:r>
    </w:p>
    <w:p w:rsidR="00662ACF" w:rsidRDefault="00662ACF" w:rsidP="00662ACF">
      <w:pPr>
        <w:ind w:firstLine="708"/>
      </w:pPr>
    </w:p>
    <w:p w:rsidR="00662ACF" w:rsidRDefault="00662ACF" w:rsidP="00662ACF">
      <w:pPr>
        <w:ind w:firstLine="708"/>
      </w:pPr>
      <w:r>
        <w:t>Komunalna naknada plaća se za nekretnine koje se nalaze na području na kojem se najmanje obavljaju komunalne djelatnosti održavanja nerazvrstanih cesta i održavanja javne rasvjete te koje je opremljeno najmanje pristupnom cestom, niskonaponskom električnom mrežom i vodom prema mjesnim prilikama te čini sastavni dio infrastrukture jedinice lokalne samouprave.</w:t>
      </w:r>
    </w:p>
    <w:p w:rsidR="00662ACF" w:rsidRDefault="00662ACF" w:rsidP="00662ACF">
      <w:pPr>
        <w:ind w:firstLine="708"/>
      </w:pPr>
    </w:p>
    <w:p w:rsidR="00662ACF" w:rsidRDefault="00662ACF" w:rsidP="00662ACF">
      <w:pPr>
        <w:ind w:firstLine="708"/>
      </w:pPr>
      <w:r>
        <w:t xml:space="preserve">Predstavničko tijelo jedinice lokalne samouprave </w:t>
      </w:r>
      <w:r>
        <w:t xml:space="preserve"> (Općinsko vijeće) </w:t>
      </w:r>
      <w:r>
        <w:t>donosi odluku o komunalnoj naknadi kojom se određuju:</w:t>
      </w:r>
    </w:p>
    <w:p w:rsidR="00662ACF" w:rsidRDefault="00662ACF" w:rsidP="00662ACF">
      <w:pPr>
        <w:ind w:firstLine="708"/>
      </w:pPr>
    </w:p>
    <w:p w:rsidR="00662ACF" w:rsidRDefault="00662ACF" w:rsidP="00662ACF">
      <w:pPr>
        <w:ind w:firstLine="708"/>
      </w:pPr>
      <w:r>
        <w:t>1. područja zona u jedinici lokalne samouprave u kojima se naplaćuje komunalna naknada</w:t>
      </w:r>
    </w:p>
    <w:p w:rsidR="00662ACF" w:rsidRDefault="00662ACF" w:rsidP="00662ACF">
      <w:pPr>
        <w:ind w:firstLine="708"/>
      </w:pPr>
    </w:p>
    <w:p w:rsidR="00662ACF" w:rsidRDefault="00662ACF" w:rsidP="00662ACF">
      <w:pPr>
        <w:ind w:firstLine="708"/>
      </w:pPr>
      <w:r>
        <w:t>2. koeficijent zone (</w:t>
      </w:r>
      <w:proofErr w:type="spellStart"/>
      <w:r>
        <w:t>Kz</w:t>
      </w:r>
      <w:proofErr w:type="spellEnd"/>
      <w:r>
        <w:t>) za pojedine zone u jedinici lokalne samouprave u kojima se naplaćuje komunalna naknada</w:t>
      </w:r>
    </w:p>
    <w:p w:rsidR="00662ACF" w:rsidRDefault="00662ACF" w:rsidP="00662ACF">
      <w:pPr>
        <w:ind w:firstLine="708"/>
      </w:pPr>
    </w:p>
    <w:p w:rsidR="00662ACF" w:rsidRDefault="00662ACF" w:rsidP="00662ACF">
      <w:pPr>
        <w:ind w:firstLine="708"/>
      </w:pPr>
      <w:r>
        <w:t>3. koeficijent namjene (Kn) za nekretnine za koje se plaća komunalna naknada</w:t>
      </w:r>
    </w:p>
    <w:p w:rsidR="00662ACF" w:rsidRDefault="00662ACF" w:rsidP="00662ACF">
      <w:pPr>
        <w:ind w:firstLine="708"/>
      </w:pPr>
    </w:p>
    <w:p w:rsidR="00662ACF" w:rsidRDefault="00662ACF" w:rsidP="00662ACF">
      <w:pPr>
        <w:ind w:firstLine="708"/>
      </w:pPr>
      <w:r>
        <w:t>4. rok plaćanja komunalne naknade</w:t>
      </w:r>
    </w:p>
    <w:p w:rsidR="00662ACF" w:rsidRDefault="00662ACF" w:rsidP="00662ACF">
      <w:pPr>
        <w:ind w:firstLine="708"/>
      </w:pPr>
    </w:p>
    <w:p w:rsidR="00662ACF" w:rsidRDefault="00662ACF" w:rsidP="00662ACF">
      <w:pPr>
        <w:ind w:firstLine="708"/>
      </w:pPr>
      <w:r>
        <w:t>5. nekretnine važne za jedinicu lokalne samouprave koje se u potpunosti ili djelomično oslobađaju od plaćanja komunalne naknade</w:t>
      </w:r>
    </w:p>
    <w:p w:rsidR="00662ACF" w:rsidRDefault="00662ACF" w:rsidP="00662ACF">
      <w:pPr>
        <w:ind w:firstLine="708"/>
      </w:pPr>
    </w:p>
    <w:p w:rsidR="00662ACF" w:rsidRDefault="00662ACF" w:rsidP="00662ACF">
      <w:pPr>
        <w:ind w:firstLine="708"/>
      </w:pPr>
      <w:r>
        <w:t>6. opći uvjeti i razlozi zbog kojih se u pojedinačnim slučajevima odobrava djelomično ili potpuno oslobađanje od plaćanja komunalne naknade.</w:t>
      </w:r>
    </w:p>
    <w:p w:rsidR="00662ACF" w:rsidRDefault="00662ACF" w:rsidP="00662ACF">
      <w:pPr>
        <w:ind w:firstLine="708"/>
      </w:pPr>
    </w:p>
    <w:p w:rsidR="00662ACF" w:rsidRDefault="00662ACF" w:rsidP="00662ACF">
      <w:pPr>
        <w:ind w:firstLine="708"/>
      </w:pPr>
      <w:r>
        <w:t>Općina Kneževi Vinogradi od 2000.godine naplaćuje komunalnu naknadu sukladno Odluci</w:t>
      </w:r>
      <w:r w:rsidRPr="00662ACF">
        <w:t xml:space="preserve"> o komunalnoj naknadi Općine Kneževi Vinogradi (Službeni glasnik 9/00, 19/01, 5/02, 1/05, 5/07, 2/08, 1/09, 2/11, 5/11, 7/12, 11/14)</w:t>
      </w:r>
      <w:r>
        <w:t>.</w:t>
      </w:r>
    </w:p>
    <w:p w:rsidR="00662ACF" w:rsidRDefault="00662ACF" w:rsidP="00662ACF">
      <w:pPr>
        <w:ind w:firstLine="708"/>
      </w:pPr>
    </w:p>
    <w:p w:rsidR="00662ACF" w:rsidRDefault="00662ACF" w:rsidP="00662ACF">
      <w:pPr>
        <w:ind w:firstLine="708"/>
      </w:pPr>
      <w:r>
        <w:lastRenderedPageBreak/>
        <w:t xml:space="preserve">U nastavku dostavljamo prikaz zakonskih odredbi, dosadašnjih odredbi po Odluci </w:t>
      </w:r>
      <w:r w:rsidRPr="00662ACF">
        <w:t>(Službeni glasnik 9/00, 19/01, 5/02, 1/05, 5/07, 2/08, 1/09, 2/11, 5/11, 7/12, 11/14)</w:t>
      </w:r>
      <w:r>
        <w:t>, te predloženih odredbi po novom nacrtu:</w:t>
      </w:r>
    </w:p>
    <w:p w:rsidR="00662ACF" w:rsidRDefault="00662ACF" w:rsidP="00662ACF">
      <w:pPr>
        <w:ind w:firstLine="708"/>
      </w:pPr>
    </w:p>
    <w:tbl>
      <w:tblPr>
        <w:tblW w:w="9820" w:type="dxa"/>
        <w:tblLook w:val="04A0" w:firstRow="1" w:lastRow="0" w:firstColumn="1" w:lastColumn="0" w:noHBand="0" w:noVBand="1"/>
      </w:tblPr>
      <w:tblGrid>
        <w:gridCol w:w="1100"/>
        <w:gridCol w:w="3080"/>
        <w:gridCol w:w="2040"/>
        <w:gridCol w:w="1800"/>
        <w:gridCol w:w="1800"/>
      </w:tblGrid>
      <w:tr w:rsidR="00662ACF" w:rsidRPr="00662ACF" w:rsidTr="00662ACF">
        <w:trPr>
          <w:trHeight w:val="144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ACF" w:rsidRPr="00662ACF" w:rsidRDefault="00662ACF" w:rsidP="00662AC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ACF" w:rsidRPr="00662ACF" w:rsidRDefault="00662ACF" w:rsidP="00662ACF">
            <w:pPr>
              <w:jc w:val="center"/>
              <w:rPr>
                <w:b/>
                <w:bCs/>
                <w:sz w:val="28"/>
                <w:szCs w:val="28"/>
              </w:rPr>
            </w:pPr>
            <w:r w:rsidRPr="00662ACF">
              <w:rPr>
                <w:b/>
                <w:bCs/>
                <w:sz w:val="28"/>
                <w:szCs w:val="28"/>
              </w:rPr>
              <w:t>USPOREDBA ZAKONSKIH PROPISA, DOSADAŠNJEG STANJA I PREDLOŽENIH PROMJENA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2ACF" w:rsidRPr="00662ACF" w:rsidTr="00662ACF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ACF" w:rsidRPr="00662ACF" w:rsidRDefault="00662ACF" w:rsidP="00662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ACF" w:rsidRPr="00662ACF" w:rsidRDefault="00662ACF" w:rsidP="00662A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sz w:val="20"/>
                <w:szCs w:val="20"/>
              </w:rPr>
            </w:pPr>
          </w:p>
        </w:tc>
      </w:tr>
      <w:tr w:rsidR="00662ACF" w:rsidRPr="00662ACF" w:rsidTr="00662ACF">
        <w:trPr>
          <w:trHeight w:val="315"/>
        </w:trPr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ACF" w:rsidRPr="00662ACF" w:rsidRDefault="00662ACF" w:rsidP="00662ACF">
            <w:pPr>
              <w:jc w:val="left"/>
              <w:rPr>
                <w:b/>
                <w:bCs/>
                <w:color w:val="000000"/>
                <w:sz w:val="24"/>
              </w:rPr>
            </w:pPr>
            <w:r w:rsidRPr="00662ACF">
              <w:rPr>
                <w:b/>
                <w:bCs/>
                <w:color w:val="000000"/>
                <w:sz w:val="24"/>
              </w:rPr>
              <w:t>A. KOEFICIJENT NAMJENE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lef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sz w:val="20"/>
                <w:szCs w:val="20"/>
              </w:rPr>
            </w:pPr>
          </w:p>
        </w:tc>
      </w:tr>
      <w:tr w:rsidR="00662ACF" w:rsidRPr="00662ACF" w:rsidTr="00662ACF">
        <w:trPr>
          <w:trHeight w:val="76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ACF" w:rsidRPr="00662ACF" w:rsidRDefault="00662ACF" w:rsidP="00662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ACF" w:rsidRPr="00662ACF" w:rsidRDefault="00662ACF" w:rsidP="00662A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2ACF">
              <w:rPr>
                <w:b/>
                <w:bCs/>
                <w:color w:val="000000"/>
                <w:sz w:val="20"/>
                <w:szCs w:val="20"/>
              </w:rPr>
              <w:t>PO ZAKONU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2ACF">
              <w:rPr>
                <w:b/>
                <w:bCs/>
                <w:color w:val="000000"/>
                <w:sz w:val="20"/>
                <w:szCs w:val="20"/>
              </w:rPr>
              <w:t>PO DOSADAŠNJOJ ODLUCI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2ACF">
              <w:rPr>
                <w:b/>
                <w:bCs/>
                <w:color w:val="000000"/>
                <w:sz w:val="20"/>
                <w:szCs w:val="20"/>
              </w:rPr>
              <w:t>PO NOVOM PRIJEDLOGU</w:t>
            </w:r>
          </w:p>
        </w:tc>
      </w:tr>
      <w:tr w:rsidR="00662ACF" w:rsidRPr="00662ACF" w:rsidTr="00662AC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CF" w:rsidRPr="00662ACF" w:rsidRDefault="00662ACF" w:rsidP="00662ACF">
            <w:pPr>
              <w:jc w:val="left"/>
              <w:rPr>
                <w:b/>
                <w:bCs/>
                <w:color w:val="000000"/>
                <w:szCs w:val="22"/>
              </w:rPr>
            </w:pPr>
            <w:r w:rsidRPr="00662ACF">
              <w:rPr>
                <w:b/>
                <w:bCs/>
                <w:color w:val="000000"/>
                <w:szCs w:val="22"/>
              </w:rPr>
              <w:t>STAMBENI PROSTOR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662ACF" w:rsidRPr="00662ACF" w:rsidTr="00662ACF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CF" w:rsidRPr="00662ACF" w:rsidRDefault="00662ACF" w:rsidP="00662ACF">
            <w:pPr>
              <w:jc w:val="left"/>
              <w:rPr>
                <w:b/>
                <w:bCs/>
                <w:color w:val="000000"/>
                <w:szCs w:val="22"/>
              </w:rPr>
            </w:pPr>
            <w:r w:rsidRPr="00662ACF">
              <w:rPr>
                <w:b/>
                <w:bCs/>
                <w:color w:val="000000"/>
                <w:szCs w:val="22"/>
              </w:rPr>
              <w:t>STAMBENI I POSLOVNI KOJI KORISTE UDRUGE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662ACF" w:rsidRPr="00662ACF" w:rsidTr="00662ACF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CF" w:rsidRPr="00662ACF" w:rsidRDefault="00662ACF" w:rsidP="00662ACF">
            <w:pPr>
              <w:jc w:val="left"/>
              <w:rPr>
                <w:b/>
                <w:bCs/>
                <w:color w:val="000000"/>
                <w:szCs w:val="22"/>
              </w:rPr>
            </w:pPr>
            <w:r w:rsidRPr="00662ACF">
              <w:rPr>
                <w:b/>
                <w:bCs/>
                <w:color w:val="000000"/>
                <w:szCs w:val="22"/>
              </w:rPr>
              <w:t>GARAŽNI PROSTOR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662ACF" w:rsidRPr="00662ACF" w:rsidTr="00662ACF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CF" w:rsidRPr="00662ACF" w:rsidRDefault="00662ACF" w:rsidP="00662ACF">
            <w:pPr>
              <w:jc w:val="left"/>
              <w:rPr>
                <w:b/>
                <w:bCs/>
                <w:color w:val="000000"/>
                <w:szCs w:val="22"/>
              </w:rPr>
            </w:pPr>
            <w:r w:rsidRPr="00662ACF">
              <w:rPr>
                <w:b/>
                <w:bCs/>
                <w:color w:val="000000"/>
                <w:szCs w:val="22"/>
              </w:rPr>
              <w:t xml:space="preserve">POSLOVNI PROSTOR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62ACF" w:rsidRPr="00662ACF" w:rsidTr="00662ACF">
        <w:trPr>
          <w:trHeight w:val="25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CF" w:rsidRPr="00662ACF" w:rsidRDefault="00662ACF" w:rsidP="00662ACF">
            <w:pPr>
              <w:jc w:val="left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Proizvodni prostor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od 1,00 do 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662ACF" w:rsidRPr="00662ACF" w:rsidTr="00662ACF">
        <w:trPr>
          <w:trHeight w:val="25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CF" w:rsidRPr="00662ACF" w:rsidRDefault="00662ACF" w:rsidP="00662ACF">
            <w:pPr>
              <w:jc w:val="left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Ostala djelatnost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od 1,00 do 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62ACF" w:rsidRPr="00662ACF" w:rsidTr="00662ACF">
        <w:trPr>
          <w:trHeight w:val="51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4.2.1.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CF" w:rsidRPr="00662ACF" w:rsidRDefault="00662ACF" w:rsidP="00662ACF">
            <w:pPr>
              <w:jc w:val="left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trgovine, ugostiteljski objekti, uredi, skladišta i sl.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662ACF" w:rsidRPr="00662ACF" w:rsidTr="00662ACF">
        <w:trPr>
          <w:trHeight w:val="51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4.2.2.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CF" w:rsidRPr="00662ACF" w:rsidRDefault="00662ACF" w:rsidP="00662ACF">
            <w:pPr>
              <w:jc w:val="left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pružanje ugostiteljskih usluga građana u domaćinstvu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2,00</w:t>
            </w:r>
          </w:p>
        </w:tc>
      </w:tr>
      <w:tr w:rsidR="00662ACF" w:rsidRPr="00662ACF" w:rsidTr="00662ACF">
        <w:trPr>
          <w:trHeight w:val="51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4.2.3.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CF" w:rsidRPr="00662ACF" w:rsidRDefault="00662ACF" w:rsidP="00662ACF">
            <w:pPr>
              <w:jc w:val="left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pružanje usluga građana u seljačkom domaćinstvu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1,50</w:t>
            </w:r>
          </w:p>
        </w:tc>
      </w:tr>
      <w:tr w:rsidR="00662ACF" w:rsidRPr="00662ACF" w:rsidTr="00662ACF">
        <w:trPr>
          <w:trHeight w:val="102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4.2.4.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CF" w:rsidRPr="00662ACF" w:rsidRDefault="00662ACF" w:rsidP="00662ACF">
            <w:pPr>
              <w:jc w:val="left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ostali turistički sadržaji ( kampovi, sojenice, objekti za kušanje vina, osim proizvodnje vina)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2,00</w:t>
            </w:r>
          </w:p>
        </w:tc>
      </w:tr>
      <w:tr w:rsidR="00662ACF" w:rsidRPr="00662ACF" w:rsidTr="00662ACF">
        <w:trPr>
          <w:trHeight w:val="25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4.2.5.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CF" w:rsidRPr="00662ACF" w:rsidRDefault="00662ACF" w:rsidP="00662ACF">
            <w:pPr>
              <w:jc w:val="left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hoteli, apartmanska naselja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3,00</w:t>
            </w:r>
          </w:p>
        </w:tc>
      </w:tr>
      <w:tr w:rsidR="00662ACF" w:rsidRPr="00662ACF" w:rsidTr="00662ACF">
        <w:trPr>
          <w:trHeight w:val="51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4.2.6.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CF" w:rsidRPr="00662ACF" w:rsidRDefault="00662ACF" w:rsidP="00662ACF">
            <w:pPr>
              <w:jc w:val="left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poslovni objekti u kojima se ne obavlja nikakva djelatnost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62ACF" w:rsidRPr="00662ACF" w:rsidTr="00662ACF">
        <w:trPr>
          <w:trHeight w:val="76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4.2.6.1.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CF" w:rsidRPr="00662ACF" w:rsidRDefault="00662ACF" w:rsidP="00662ACF">
            <w:pPr>
              <w:jc w:val="left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poslovni prostori u kojima se ne obavlja djelatnost a nalaze se u sklopu stambenog objekta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662ACF" w:rsidRPr="00662ACF" w:rsidTr="00662ACF">
        <w:trPr>
          <w:trHeight w:val="76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4.2.6.2.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CF" w:rsidRPr="00662ACF" w:rsidRDefault="00662ACF" w:rsidP="00662ACF">
            <w:pPr>
              <w:jc w:val="left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poslovni prostor u kojima se ne obavlja djelatnost, a radi se o samostojećim objektima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662ACF" w:rsidRPr="00662ACF" w:rsidTr="00662ACF">
        <w:trPr>
          <w:trHeight w:val="15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 xml:space="preserve">4.3.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CF" w:rsidRPr="00662ACF" w:rsidRDefault="00662ACF" w:rsidP="00662ACF">
            <w:pPr>
              <w:jc w:val="left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 xml:space="preserve">objekti za smještaj žitarica i opreme </w:t>
            </w:r>
            <w:proofErr w:type="spellStart"/>
            <w:r w:rsidRPr="00662ACF">
              <w:rPr>
                <w:color w:val="000000"/>
                <w:sz w:val="20"/>
                <w:szCs w:val="20"/>
              </w:rPr>
              <w:t>OPG</w:t>
            </w:r>
            <w:proofErr w:type="spellEnd"/>
            <w:r w:rsidRPr="00662ACF">
              <w:rPr>
                <w:color w:val="000000"/>
                <w:sz w:val="20"/>
                <w:szCs w:val="20"/>
              </w:rPr>
              <w:t xml:space="preserve"> i Poljoprivrednih obrta u službi poljoprivrede (fizičke osobe), ako služe u poslovne svrhe, a površine su veće od 300 m2, silosi i sl.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62ACF" w:rsidRPr="00662ACF" w:rsidTr="00662ACF">
        <w:trPr>
          <w:trHeight w:val="51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4.3.1.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CF" w:rsidRPr="00662ACF" w:rsidRDefault="00662ACF" w:rsidP="00662ACF">
            <w:pPr>
              <w:jc w:val="left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u sklopu kućanstva (na istoj adresi)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1,50</w:t>
            </w:r>
          </w:p>
        </w:tc>
      </w:tr>
      <w:tr w:rsidR="00662ACF" w:rsidRPr="00662ACF" w:rsidTr="00662ACF">
        <w:trPr>
          <w:trHeight w:val="51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4.3.2.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CF" w:rsidRPr="00662ACF" w:rsidRDefault="00662ACF" w:rsidP="00662ACF">
            <w:pPr>
              <w:jc w:val="left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različitoj adresi od stambenog objekta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2,00</w:t>
            </w:r>
          </w:p>
        </w:tc>
      </w:tr>
      <w:tr w:rsidR="00662ACF" w:rsidRPr="00662ACF" w:rsidTr="00662ACF">
        <w:trPr>
          <w:trHeight w:val="1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CF" w:rsidRPr="00662ACF" w:rsidRDefault="00662ACF" w:rsidP="00662ACF">
            <w:pPr>
              <w:jc w:val="left"/>
              <w:rPr>
                <w:b/>
                <w:bCs/>
                <w:color w:val="000000"/>
                <w:szCs w:val="22"/>
              </w:rPr>
            </w:pPr>
            <w:r w:rsidRPr="00662ACF">
              <w:rPr>
                <w:b/>
                <w:bCs/>
                <w:color w:val="000000"/>
                <w:szCs w:val="22"/>
              </w:rPr>
              <w:t>GRAĐEVINSKO ZEMLJIŠTE KOJE SLUŽI OBAVLJANJU POSLOVNE DJELATNOSTI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10 % koeficijenta namjene koji je određen za poslovni prostor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0,50</w:t>
            </w:r>
          </w:p>
        </w:tc>
      </w:tr>
      <w:tr w:rsidR="00662ACF" w:rsidRPr="00662ACF" w:rsidTr="00662ACF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ACF" w:rsidRPr="00662ACF" w:rsidRDefault="00662ACF" w:rsidP="00662ACF">
            <w:pPr>
              <w:jc w:val="left"/>
              <w:rPr>
                <w:b/>
                <w:bCs/>
                <w:color w:val="000000"/>
                <w:szCs w:val="22"/>
              </w:rPr>
            </w:pPr>
            <w:r w:rsidRPr="00662ACF">
              <w:rPr>
                <w:b/>
                <w:bCs/>
                <w:color w:val="000000"/>
                <w:szCs w:val="22"/>
              </w:rPr>
              <w:t>NEIZGRAĐENO GRAĐEVINSKO ZEMLJIŠTE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  <w:r w:rsidRPr="00662ACF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662ACF" w:rsidRPr="00662ACF" w:rsidTr="00662ACF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ACF" w:rsidRPr="00662ACF" w:rsidRDefault="00662ACF" w:rsidP="00662A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ACF" w:rsidRPr="00662ACF" w:rsidRDefault="00662ACF" w:rsidP="00662A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sz w:val="20"/>
                <w:szCs w:val="20"/>
              </w:rPr>
            </w:pPr>
          </w:p>
        </w:tc>
      </w:tr>
      <w:tr w:rsidR="00662ACF" w:rsidRPr="00662ACF" w:rsidTr="00662ACF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ACF" w:rsidRPr="00662ACF" w:rsidRDefault="00662ACF" w:rsidP="00662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ACF" w:rsidRPr="00662ACF" w:rsidRDefault="00662ACF" w:rsidP="00662A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ACF" w:rsidRPr="00662ACF" w:rsidRDefault="00662ACF" w:rsidP="00662A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62ACF" w:rsidRDefault="00662ACF" w:rsidP="00662ACF">
      <w:pPr>
        <w:ind w:firstLine="708"/>
      </w:pPr>
    </w:p>
    <w:tbl>
      <w:tblPr>
        <w:tblW w:w="9820" w:type="dxa"/>
        <w:tblLook w:val="04A0" w:firstRow="1" w:lastRow="0" w:firstColumn="1" w:lastColumn="0" w:noHBand="0" w:noVBand="1"/>
      </w:tblPr>
      <w:tblGrid>
        <w:gridCol w:w="1247"/>
        <w:gridCol w:w="3066"/>
        <w:gridCol w:w="1974"/>
        <w:gridCol w:w="1777"/>
        <w:gridCol w:w="1756"/>
      </w:tblGrid>
      <w:tr w:rsidR="00582570" w:rsidRPr="00582570" w:rsidTr="00582570">
        <w:trPr>
          <w:trHeight w:val="315"/>
        </w:trPr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570" w:rsidRPr="00582570" w:rsidRDefault="00582570" w:rsidP="0058257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82570">
              <w:rPr>
                <w:rFonts w:ascii="Arial" w:hAnsi="Arial" w:cs="Arial"/>
                <w:b/>
                <w:bCs/>
                <w:color w:val="000000"/>
                <w:sz w:val="24"/>
              </w:rPr>
              <w:t>B. KOEFICIJENT ZONE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sz w:val="20"/>
                <w:szCs w:val="20"/>
              </w:rPr>
            </w:pPr>
          </w:p>
        </w:tc>
      </w:tr>
      <w:tr w:rsidR="00582570" w:rsidRPr="00582570" w:rsidTr="00582570">
        <w:trPr>
          <w:trHeight w:val="76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570" w:rsidRPr="00582570" w:rsidRDefault="00582570" w:rsidP="00582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 DOSADAŠNJOJ ODLUCI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 NOVOM PRIJEDLOGU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 DOSADAŠNJOJ ODLUCI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 NOVOM PRIJEDLOGU</w:t>
            </w:r>
          </w:p>
        </w:tc>
      </w:tr>
      <w:tr w:rsidR="00582570" w:rsidRPr="00582570" w:rsidTr="00582570">
        <w:trPr>
          <w:trHeight w:val="765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570" w:rsidRPr="00582570" w:rsidRDefault="00582570" w:rsidP="00582570">
            <w:pPr>
              <w:jc w:val="lef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582570">
              <w:rPr>
                <w:rFonts w:ascii="Arial" w:hAnsi="Arial" w:cs="Arial"/>
                <w:b/>
                <w:bCs/>
                <w:color w:val="000000"/>
                <w:szCs w:val="22"/>
              </w:rPr>
              <w:t>I. ZONA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570" w:rsidRPr="00582570" w:rsidRDefault="00582570" w:rsidP="0058257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 xml:space="preserve">Glavna ulica </w:t>
            </w:r>
            <w:proofErr w:type="spellStart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Kn.Vinogradi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 xml:space="preserve">Glavna ulica, </w:t>
            </w:r>
            <w:proofErr w:type="spellStart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S.Miletića</w:t>
            </w:r>
            <w:proofErr w:type="spellEnd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Š.Petefija</w:t>
            </w:r>
            <w:proofErr w:type="spellEnd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M.Klajna</w:t>
            </w:r>
            <w:proofErr w:type="spellEnd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M.Pijade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582570" w:rsidRPr="00582570" w:rsidTr="00582570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570" w:rsidRPr="00582570" w:rsidRDefault="00582570" w:rsidP="00582570">
            <w:pPr>
              <w:jc w:val="lef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582570">
              <w:rPr>
                <w:rFonts w:ascii="Arial" w:hAnsi="Arial" w:cs="Arial"/>
                <w:b/>
                <w:bCs/>
                <w:color w:val="000000"/>
                <w:szCs w:val="22"/>
              </w:rPr>
              <w:t>II. ZONA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570" w:rsidRPr="00582570" w:rsidRDefault="00582570" w:rsidP="0058257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 xml:space="preserve">ostale ulice u </w:t>
            </w:r>
            <w:proofErr w:type="spellStart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Kn.Vinogradima</w:t>
            </w:r>
            <w:proofErr w:type="spellEnd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, i sva ostala mjesta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 xml:space="preserve">sve ostale ulice u </w:t>
            </w:r>
            <w:proofErr w:type="spellStart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Kn.V</w:t>
            </w:r>
            <w:proofErr w:type="spellEnd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., sva ostala mjesta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582570" w:rsidRPr="00582570" w:rsidTr="00582570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570" w:rsidRPr="00582570" w:rsidRDefault="00582570" w:rsidP="00582570">
            <w:pPr>
              <w:jc w:val="lef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582570">
              <w:rPr>
                <w:rFonts w:ascii="Arial" w:hAnsi="Arial" w:cs="Arial"/>
                <w:b/>
                <w:bCs/>
                <w:color w:val="000000"/>
                <w:szCs w:val="22"/>
              </w:rPr>
              <w:t>III. ZONA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570" w:rsidRPr="00582570" w:rsidRDefault="00582570" w:rsidP="0058257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 xml:space="preserve">Ciglana </w:t>
            </w:r>
            <w:proofErr w:type="spellStart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Karanac</w:t>
            </w:r>
            <w:proofErr w:type="spellEnd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 xml:space="preserve"> i Poslovno-poduzetnička zona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 xml:space="preserve">Ciglana i Pustara </w:t>
            </w:r>
            <w:proofErr w:type="spellStart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Karanac</w:t>
            </w:r>
            <w:proofErr w:type="spellEnd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 xml:space="preserve"> i P.P. zona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</w:tr>
      <w:tr w:rsidR="00582570" w:rsidRPr="00582570" w:rsidTr="00582570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570" w:rsidRPr="00582570" w:rsidRDefault="00582570" w:rsidP="00582570">
            <w:pPr>
              <w:jc w:val="lef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582570">
              <w:rPr>
                <w:rFonts w:ascii="Arial" w:hAnsi="Arial" w:cs="Arial"/>
                <w:b/>
                <w:bCs/>
                <w:color w:val="000000"/>
                <w:szCs w:val="22"/>
              </w:rPr>
              <w:t>IV. ZONA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570" w:rsidRPr="00582570" w:rsidRDefault="00582570" w:rsidP="0058257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570" w:rsidRPr="00582570" w:rsidRDefault="00582570" w:rsidP="0058257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ostalo područje Općine koje ispunjava uvjete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</w:tr>
    </w:tbl>
    <w:p w:rsidR="00582570" w:rsidRDefault="00582570" w:rsidP="00662ACF">
      <w:pPr>
        <w:ind w:firstLine="708"/>
      </w:pPr>
    </w:p>
    <w:p w:rsidR="00582570" w:rsidRDefault="00582570" w:rsidP="00662ACF">
      <w:pPr>
        <w:ind w:firstLine="708"/>
      </w:pPr>
    </w:p>
    <w:tbl>
      <w:tblPr>
        <w:tblW w:w="9820" w:type="dxa"/>
        <w:tblLook w:val="04A0" w:firstRow="1" w:lastRow="0" w:firstColumn="1" w:lastColumn="0" w:noHBand="0" w:noVBand="1"/>
      </w:tblPr>
      <w:tblGrid>
        <w:gridCol w:w="222"/>
        <w:gridCol w:w="4119"/>
        <w:gridCol w:w="1926"/>
        <w:gridCol w:w="1792"/>
        <w:gridCol w:w="1761"/>
      </w:tblGrid>
      <w:tr w:rsidR="00582570" w:rsidRPr="00582570" w:rsidTr="00582570">
        <w:trPr>
          <w:trHeight w:val="315"/>
        </w:trPr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570" w:rsidRPr="00582570" w:rsidRDefault="00582570" w:rsidP="0058257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82570">
              <w:rPr>
                <w:rFonts w:ascii="Arial" w:hAnsi="Arial" w:cs="Arial"/>
                <w:b/>
                <w:bCs/>
                <w:color w:val="000000"/>
                <w:sz w:val="24"/>
              </w:rPr>
              <w:t>C. VRIJEDNOST BODA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sz w:val="20"/>
                <w:szCs w:val="20"/>
              </w:rPr>
            </w:pPr>
          </w:p>
        </w:tc>
      </w:tr>
      <w:tr w:rsidR="00582570" w:rsidRPr="00582570" w:rsidTr="00582570">
        <w:trPr>
          <w:trHeight w:val="255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570" w:rsidRPr="00582570" w:rsidRDefault="00582570" w:rsidP="00582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570" w:rsidRPr="00582570" w:rsidRDefault="00582570" w:rsidP="005825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sz w:val="20"/>
                <w:szCs w:val="20"/>
              </w:rPr>
            </w:pPr>
          </w:p>
        </w:tc>
      </w:tr>
      <w:tr w:rsidR="00582570" w:rsidRPr="00582570" w:rsidTr="00582570">
        <w:trPr>
          <w:trHeight w:val="765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570" w:rsidRPr="00582570" w:rsidRDefault="00582570" w:rsidP="00582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570" w:rsidRPr="00582570" w:rsidRDefault="00582570" w:rsidP="005825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 ZAKONU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 DOSADAŠNJOJ ODLUCI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 NOVOM PRIJEDLOGU</w:t>
            </w:r>
          </w:p>
        </w:tc>
      </w:tr>
      <w:tr w:rsidR="00582570" w:rsidRPr="00582570" w:rsidTr="00582570">
        <w:trPr>
          <w:trHeight w:val="255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570" w:rsidRPr="00582570" w:rsidRDefault="00582570" w:rsidP="00582570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stambeni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po m2 stambenog prostora u prvoj zoni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</w:tr>
      <w:tr w:rsidR="00582570" w:rsidRPr="00582570" w:rsidTr="00582570">
        <w:trPr>
          <w:trHeight w:val="255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570" w:rsidRPr="00582570" w:rsidRDefault="00582570" w:rsidP="00582570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poslovni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70" w:rsidRPr="00582570" w:rsidRDefault="00582570" w:rsidP="0058257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</w:tr>
      <w:tr w:rsidR="00582570" w:rsidRPr="00582570" w:rsidTr="00582570">
        <w:trPr>
          <w:trHeight w:val="255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570" w:rsidRPr="00582570" w:rsidRDefault="00582570" w:rsidP="00582570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neizgrađeno građevinsko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70" w:rsidRPr="00582570" w:rsidRDefault="00582570" w:rsidP="0058257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</w:tr>
    </w:tbl>
    <w:p w:rsidR="00582570" w:rsidRDefault="00582570" w:rsidP="00662ACF">
      <w:pPr>
        <w:ind w:firstLine="708"/>
      </w:pPr>
    </w:p>
    <w:p w:rsidR="00582570" w:rsidRDefault="00582570" w:rsidP="00662ACF">
      <w:pPr>
        <w:ind w:firstLine="708"/>
      </w:pPr>
    </w:p>
    <w:tbl>
      <w:tblPr>
        <w:tblW w:w="10056" w:type="dxa"/>
        <w:tblLook w:val="04A0" w:firstRow="1" w:lastRow="0" w:firstColumn="1" w:lastColumn="0" w:noHBand="0" w:noVBand="1"/>
      </w:tblPr>
      <w:tblGrid>
        <w:gridCol w:w="222"/>
        <w:gridCol w:w="2330"/>
        <w:gridCol w:w="3118"/>
        <w:gridCol w:w="665"/>
        <w:gridCol w:w="236"/>
        <w:gridCol w:w="2218"/>
        <w:gridCol w:w="1031"/>
        <w:gridCol w:w="236"/>
      </w:tblGrid>
      <w:tr w:rsidR="00582570" w:rsidRPr="00582570" w:rsidTr="00582570">
        <w:trPr>
          <w:trHeight w:val="31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570" w:rsidRPr="00582570" w:rsidRDefault="00582570" w:rsidP="0058257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82570">
              <w:rPr>
                <w:rFonts w:ascii="Arial" w:hAnsi="Arial" w:cs="Arial"/>
                <w:b/>
                <w:bCs/>
                <w:color w:val="000000"/>
                <w:sz w:val="24"/>
              </w:rPr>
              <w:t>D. OSLOBAĐANJE</w:t>
            </w:r>
          </w:p>
        </w:tc>
        <w:tc>
          <w:tcPr>
            <w:tcW w:w="3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570" w:rsidRPr="00582570" w:rsidRDefault="00582570" w:rsidP="00582570">
            <w:pPr>
              <w:jc w:val="center"/>
              <w:rPr>
                <w:sz w:val="20"/>
                <w:szCs w:val="20"/>
              </w:rPr>
            </w:pPr>
          </w:p>
        </w:tc>
      </w:tr>
      <w:tr w:rsidR="00582570" w:rsidRPr="00582570" w:rsidTr="00582570">
        <w:trPr>
          <w:gridAfter w:val="2"/>
          <w:wAfter w:w="1267" w:type="dxa"/>
          <w:trHeight w:val="49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570" w:rsidRPr="00582570" w:rsidRDefault="00582570" w:rsidP="005825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570" w:rsidRPr="00582570" w:rsidRDefault="00582570" w:rsidP="005825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 DOSADAŠNJOJ ODLUCI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82570" w:rsidRPr="00582570" w:rsidRDefault="00582570" w:rsidP="005825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 NOVOM PRIJEDLOGU</w:t>
            </w:r>
          </w:p>
        </w:tc>
      </w:tr>
      <w:tr w:rsidR="00EB3B83" w:rsidRPr="00582570" w:rsidTr="000B12EB">
        <w:trPr>
          <w:gridAfter w:val="2"/>
          <w:wAfter w:w="1267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B83" w:rsidRPr="00582570" w:rsidRDefault="00EB3B83" w:rsidP="005825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B3B83" w:rsidRPr="00582570" w:rsidRDefault="00EB3B83" w:rsidP="005825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 PLAĆA SE NA SLIJEDEĆE OBJEKTE: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83" w:rsidRPr="00582570" w:rsidRDefault="00EB3B83" w:rsidP="0058257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JLS</w:t>
            </w:r>
            <w:proofErr w:type="spellEnd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, političke stranke, udruge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83" w:rsidRPr="00582570" w:rsidRDefault="00EB3B83" w:rsidP="0058257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u vlasništvu ili zakupu Općine i ista s njima upravlja</w:t>
            </w:r>
          </w:p>
        </w:tc>
      </w:tr>
      <w:tr w:rsidR="00EB3B83" w:rsidRPr="00582570" w:rsidTr="000B12EB">
        <w:trPr>
          <w:gridAfter w:val="2"/>
          <w:wAfter w:w="1267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vAlign w:val="center"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 xml:space="preserve">u vlasništvu ili zakupu pravnih osoba (tvrtki i ustanova i </w:t>
            </w:r>
            <w:proofErr w:type="spellStart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dr.proračunskih</w:t>
            </w:r>
            <w:proofErr w:type="spellEnd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 xml:space="preserve"> korisnika) kojima je </w:t>
            </w:r>
            <w:proofErr w:type="spellStart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OPćina</w:t>
            </w:r>
            <w:proofErr w:type="spellEnd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 xml:space="preserve"> osnivač/suosnivač/vlasnik ili prostori čije se održavanje financira iz proračuna uz uvjet da istima i upravljaju, te </w:t>
            </w: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nekretnine i njihovi korisnike ne daju u najam</w:t>
            </w:r>
          </w:p>
        </w:tc>
      </w:tr>
      <w:tr w:rsidR="00EB3B83" w:rsidRPr="00582570" w:rsidTr="00582570">
        <w:trPr>
          <w:gridAfter w:val="2"/>
          <w:wAfter w:w="1267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3B83" w:rsidRDefault="00EB3B83" w:rsidP="00EB3B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EB3B83" w:rsidRPr="00582570" w:rsidRDefault="00EB3B83" w:rsidP="00EB3B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vAlign w:val="center"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odvodnja i distribucija vode, javne površine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komunalna infrastruktura u vlasništvu Općine , te pravnih osoba kojima je Općina osnivač/suosnivač</w:t>
            </w:r>
          </w:p>
        </w:tc>
      </w:tr>
      <w:tr w:rsidR="00EB3B83" w:rsidRPr="00582570" w:rsidTr="00582570">
        <w:trPr>
          <w:gridAfter w:val="2"/>
          <w:wAfter w:w="1267" w:type="dxa"/>
          <w:trHeight w:val="17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obrazovanje i muzeji kojima je osnivač RH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 xml:space="preserve">koje se upotrebljavaju za djelatnost javnog predškolskog, osnovnog, srednjeg ili visokog obrazovanja, muzeja i drugih kojima je osnivač RH ili </w:t>
            </w:r>
            <w:proofErr w:type="spellStart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OBŽ</w:t>
            </w:r>
            <w:proofErr w:type="spellEnd"/>
          </w:p>
        </w:tc>
      </w:tr>
      <w:tr w:rsidR="00EB3B83" w:rsidRPr="00582570" w:rsidTr="00EB3B83">
        <w:trPr>
          <w:gridAfter w:val="2"/>
          <w:wAfter w:w="1267" w:type="dxa"/>
          <w:trHeight w:val="10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 xml:space="preserve">ustanove zdravstvene zaštite i </w:t>
            </w:r>
            <w:proofErr w:type="spellStart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soc.skrbi</w:t>
            </w:r>
            <w:proofErr w:type="spellEnd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 xml:space="preserve"> u vlasništvu RH i županije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 xml:space="preserve">koje koriste ustanove zdravstvene zaštite i socijalne skrbi kojima je osnivač RH i </w:t>
            </w:r>
            <w:proofErr w:type="spellStart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OBŽ</w:t>
            </w:r>
            <w:proofErr w:type="spellEnd"/>
          </w:p>
        </w:tc>
      </w:tr>
      <w:tr w:rsidR="00EB3B83" w:rsidRPr="00582570" w:rsidTr="00EB3B83">
        <w:trPr>
          <w:gridAfter w:val="2"/>
          <w:wAfter w:w="1267" w:type="dxa"/>
          <w:trHeight w:val="79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vatrogasne službe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koje se upotrebljavaju za djelatnosti vatrogasnih službi</w:t>
            </w:r>
          </w:p>
        </w:tc>
      </w:tr>
      <w:tr w:rsidR="00EB3B83" w:rsidRPr="00582570" w:rsidTr="00EB3B83">
        <w:trPr>
          <w:gridAfter w:val="2"/>
          <w:wAfter w:w="1267" w:type="dxa"/>
          <w:trHeight w:val="5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vjerske zajednice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koje služe vjerskim zajednicama za obavljanje njihove vjerske i obrazovne djelatnosti</w:t>
            </w:r>
          </w:p>
        </w:tc>
      </w:tr>
      <w:tr w:rsidR="00EB3B83" w:rsidRPr="00582570" w:rsidTr="00EB3B83">
        <w:trPr>
          <w:gridAfter w:val="2"/>
          <w:wAfter w:w="1267" w:type="dxa"/>
          <w:trHeight w:val="7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spomen obilježja i masovne grobnice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građevinska zemljišta na kojima su spomen obilježja</w:t>
            </w:r>
          </w:p>
        </w:tc>
      </w:tr>
      <w:tr w:rsidR="00EB3B83" w:rsidRPr="00582570" w:rsidTr="00EB3B83">
        <w:trPr>
          <w:gridAfter w:val="2"/>
          <w:wAfter w:w="1267" w:type="dxa"/>
          <w:trHeight w:val="79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javni športski objekti osim uredskih prostorija i prostorija koje se iznajmljuju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sportski objekti koje Općina daje na korištenje, upravljanje ili održavanje vlastitim trgovačkim društvima, odnosno sportskim udrugama, osim poslovnog prostora koji se daje u zakup/podzakup</w:t>
            </w:r>
          </w:p>
        </w:tc>
      </w:tr>
      <w:tr w:rsidR="00EB3B83" w:rsidRPr="00582570" w:rsidTr="00EB3B83">
        <w:trPr>
          <w:gridAfter w:val="2"/>
          <w:wAfter w:w="1267" w:type="dxa"/>
          <w:trHeight w:val="79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 xml:space="preserve">individualni </w:t>
            </w:r>
            <w:proofErr w:type="spellStart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poljodjelc</w:t>
            </w:r>
            <w:proofErr w:type="spellEnd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 xml:space="preserve"> u sklopu stambene zgrade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83" w:rsidRPr="00EB3B83" w:rsidRDefault="00EB3B83" w:rsidP="00EB3B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3B83">
              <w:rPr>
                <w:rFonts w:ascii="Arial" w:hAnsi="Arial" w:cs="Arial"/>
                <w:color w:val="000000"/>
                <w:sz w:val="20"/>
                <w:szCs w:val="20"/>
              </w:rPr>
              <w:t xml:space="preserve">objekti u službi poljoprivrede za smještaj i tov stoke, za skladištenje hrane za uzgoj te stoke, a u vlasništvu su fizičkih osoba, </w:t>
            </w:r>
            <w:proofErr w:type="spellStart"/>
            <w:r w:rsidRPr="00EB3B83">
              <w:rPr>
                <w:rFonts w:ascii="Arial" w:hAnsi="Arial" w:cs="Arial"/>
                <w:color w:val="000000"/>
                <w:sz w:val="20"/>
                <w:szCs w:val="20"/>
              </w:rPr>
              <w:t>OPG</w:t>
            </w:r>
            <w:proofErr w:type="spellEnd"/>
            <w:r w:rsidRPr="00EB3B83">
              <w:rPr>
                <w:rFonts w:ascii="Arial" w:hAnsi="Arial" w:cs="Arial"/>
                <w:color w:val="000000"/>
                <w:sz w:val="20"/>
                <w:szCs w:val="20"/>
              </w:rPr>
              <w:t xml:space="preserve">, obrta, te objekti za smještaj opreme i skladištenje žitarica površine manje od 200 m2, koji su također u vlasništvu fizičkih osoba, </w:t>
            </w:r>
            <w:proofErr w:type="spellStart"/>
            <w:r w:rsidRPr="00EB3B83">
              <w:rPr>
                <w:rFonts w:ascii="Arial" w:hAnsi="Arial" w:cs="Arial"/>
                <w:color w:val="000000"/>
                <w:sz w:val="20"/>
                <w:szCs w:val="20"/>
              </w:rPr>
              <w:t>OPG</w:t>
            </w:r>
            <w:proofErr w:type="spellEnd"/>
            <w:r w:rsidRPr="00EB3B83">
              <w:rPr>
                <w:rFonts w:ascii="Arial" w:hAnsi="Arial" w:cs="Arial"/>
                <w:color w:val="000000"/>
                <w:sz w:val="20"/>
                <w:szCs w:val="20"/>
              </w:rPr>
              <w:t>, obrta.</w:t>
            </w:r>
          </w:p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3B83" w:rsidRPr="00582570" w:rsidTr="00EB3B83">
        <w:trPr>
          <w:gridAfter w:val="2"/>
          <w:wAfter w:w="1267" w:type="dxa"/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javna skloništa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3B83" w:rsidRPr="00582570" w:rsidTr="00EB3B83">
        <w:trPr>
          <w:gridAfter w:val="2"/>
          <w:wAfter w:w="1267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kojima se koristi HV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B3B83" w:rsidRPr="00582570" w:rsidTr="00582570">
        <w:trPr>
          <w:gridAfter w:val="2"/>
          <w:wAfter w:w="1267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B83" w:rsidRPr="00582570" w:rsidRDefault="00EB3B83" w:rsidP="00EB3B8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B3B83" w:rsidRPr="00582570" w:rsidTr="00582570">
        <w:trPr>
          <w:gridAfter w:val="2"/>
          <w:wAfter w:w="1267" w:type="dxa"/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82570">
              <w:rPr>
                <w:rFonts w:ascii="Arial" w:hAnsi="Arial" w:cs="Arial"/>
                <w:b/>
                <w:bCs/>
                <w:color w:val="000000"/>
                <w:sz w:val="24"/>
              </w:rPr>
              <w:t>OSLOBAĐANJE PLAĆANJA STAMBENOG PROSTORA:</w:t>
            </w:r>
          </w:p>
        </w:tc>
      </w:tr>
      <w:tr w:rsidR="00EB3B83" w:rsidRPr="00582570" w:rsidTr="00582570">
        <w:trPr>
          <w:gridAfter w:val="2"/>
          <w:wAfter w:w="1267" w:type="dxa"/>
          <w:trHeight w:val="6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 POTPUNOSTI - TRAJNO DOK SU ISPUNJENI UVJETI - PO ZAHTJEVU OBVEZNIKA, oslobađanje počinje </w:t>
            </w:r>
            <w:r w:rsidRPr="005825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teći od dana podnošenja zahtjeva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invalidi Domovinskog rata 20 % i više invalidnosti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invalidi Domovinskog rata 20 % i više invalidnosti ukoliko su vlasnici objekta i u njima stvarno prebivaju</w:t>
            </w:r>
          </w:p>
        </w:tc>
      </w:tr>
      <w:tr w:rsidR="00EB3B83" w:rsidRPr="00582570" w:rsidTr="00582570">
        <w:trPr>
          <w:gridAfter w:val="2"/>
          <w:wAfter w:w="1267" w:type="dxa"/>
          <w:trHeight w:val="5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civilni invalidi 70 % i više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 xml:space="preserve"> civilni invalidi 70 % i više ukoliko su vlasnici objekta i u njima stvarno prebivaju</w:t>
            </w:r>
          </w:p>
        </w:tc>
      </w:tr>
      <w:tr w:rsidR="00EB3B83" w:rsidRPr="00582570" w:rsidTr="00582570">
        <w:trPr>
          <w:gridAfter w:val="2"/>
          <w:wAfter w:w="1267" w:type="dxa"/>
          <w:trHeight w:val="18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supružnici branitelja poginulih, zatočenih i nestalih u Domovinskom ratu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 xml:space="preserve">obveznik koji je nositelj staračkog domaćinstva stariji od 65 godina bez djece ili s nezaposlenim djetetom čiji invaliditet iznosi 50 % i više  ukoliko su vlasnici stambenog objekta u kojem i </w:t>
            </w:r>
            <w:proofErr w:type="spellStart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stvartno</w:t>
            </w:r>
            <w:proofErr w:type="spellEnd"/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 xml:space="preserve"> prebivaju, čija mjesečna primanja ne prelaze 1.000 kuna  po članu</w:t>
            </w:r>
          </w:p>
        </w:tc>
      </w:tr>
      <w:tr w:rsidR="00EB3B83" w:rsidRPr="00582570" w:rsidTr="00582570">
        <w:trPr>
          <w:gridAfter w:val="2"/>
          <w:wAfter w:w="1267" w:type="dxa"/>
          <w:trHeight w:val="13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nositelji staračkog domaćinstva stariji 65.godina kojima je poljoprivreda jedini izvor prihoda ukoliko u obitelji nemaju člana sposobnog za rad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B3B83" w:rsidRPr="00582570" w:rsidTr="00582570">
        <w:trPr>
          <w:gridAfter w:val="2"/>
          <w:wAfter w:w="1267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B3B83" w:rsidRPr="00582570" w:rsidTr="00582570">
        <w:trPr>
          <w:gridAfter w:val="2"/>
          <w:wAfter w:w="1267" w:type="dxa"/>
          <w:trHeight w:val="13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PRIVREMENO DOK SU ISPUNJENI UVJETI- PO ZAHTJEVU OBVEZNIKA - oslobađanje počinje teći od dana podnošenja zahtjeva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nositelji socijalne pomoći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obveznici koji primaju zajamčenu minimalnu naknadu (zahtjev se podnosi jednom i traje dok su ispunjeni uvjeti iz prava naknade za stanovanje)</w:t>
            </w:r>
          </w:p>
        </w:tc>
      </w:tr>
      <w:tr w:rsidR="00EB3B83" w:rsidRPr="00582570" w:rsidTr="00582570">
        <w:trPr>
          <w:gridAfter w:val="2"/>
          <w:wAfter w:w="1267" w:type="dxa"/>
          <w:trHeight w:val="13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83" w:rsidRPr="00582570" w:rsidRDefault="00EB3B83" w:rsidP="00EB3B8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obveznik nezaposleni samohrani roditelj za vrijeme trajanja nezaposlenosti ukoliko su vlasnici stambenog objekta u kojem i stvarno prebivaju (zahtjev se podnosi svake godine)</w:t>
            </w:r>
          </w:p>
        </w:tc>
      </w:tr>
      <w:tr w:rsidR="00EB3B83" w:rsidRPr="00582570" w:rsidTr="00582570">
        <w:trPr>
          <w:gridAfter w:val="2"/>
          <w:wAfter w:w="1267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B83" w:rsidRPr="00582570" w:rsidRDefault="00EB3B83" w:rsidP="00EB3B8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B83" w:rsidRPr="00582570" w:rsidRDefault="00EB3B83" w:rsidP="00EB3B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57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582570" w:rsidRPr="00882D5E" w:rsidRDefault="00582570" w:rsidP="00662ACF">
      <w:pPr>
        <w:ind w:firstLine="708"/>
      </w:pPr>
      <w:bookmarkStart w:id="0" w:name="_GoBack"/>
      <w:bookmarkEnd w:id="0"/>
    </w:p>
    <w:sectPr w:rsidR="00582570" w:rsidRPr="00882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A3"/>
    <w:rsid w:val="00037D02"/>
    <w:rsid w:val="00290044"/>
    <w:rsid w:val="00582570"/>
    <w:rsid w:val="00662ACF"/>
    <w:rsid w:val="007B0D10"/>
    <w:rsid w:val="00882D5E"/>
    <w:rsid w:val="008E1EEB"/>
    <w:rsid w:val="00AE1B53"/>
    <w:rsid w:val="00C40E38"/>
    <w:rsid w:val="00CE61A3"/>
    <w:rsid w:val="00E67CA2"/>
    <w:rsid w:val="00EB3B83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037ED-763A-455E-B807-DD4A4AB6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1</cp:revision>
  <dcterms:created xsi:type="dcterms:W3CDTF">2018-10-24T11:21:00Z</dcterms:created>
  <dcterms:modified xsi:type="dcterms:W3CDTF">2018-10-24T12:32:00Z</dcterms:modified>
</cp:coreProperties>
</file>