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79A" w:rsidRPr="00580AEE" w:rsidRDefault="00EC779A" w:rsidP="00EC779A">
      <w:pPr>
        <w:pStyle w:val="Tijeloteksta"/>
        <w:ind w:firstLine="708"/>
        <w:rPr>
          <w:sz w:val="24"/>
          <w:szCs w:val="24"/>
          <w:lang w:val="hr-HR"/>
        </w:rPr>
      </w:pPr>
      <w:r w:rsidRPr="00580AEE">
        <w:rPr>
          <w:sz w:val="24"/>
          <w:szCs w:val="24"/>
          <w:lang w:val="hr-HR"/>
        </w:rPr>
        <w:t xml:space="preserve">Temeljem članka </w:t>
      </w:r>
      <w:r w:rsidR="008B11E5">
        <w:rPr>
          <w:sz w:val="24"/>
          <w:szCs w:val="24"/>
          <w:lang w:val="hr-HR"/>
        </w:rPr>
        <w:t>78</w:t>
      </w:r>
      <w:r w:rsidRPr="00580AEE">
        <w:rPr>
          <w:sz w:val="24"/>
          <w:szCs w:val="24"/>
          <w:lang w:val="hr-HR"/>
        </w:rPr>
        <w:t xml:space="preserve">.Zakona o komunalnom </w:t>
      </w:r>
      <w:r w:rsidR="00537CAD">
        <w:rPr>
          <w:sz w:val="24"/>
          <w:szCs w:val="24"/>
          <w:lang w:val="hr-HR"/>
        </w:rPr>
        <w:t>gospodarstvu</w:t>
      </w:r>
      <w:r w:rsidRPr="00580AEE">
        <w:rPr>
          <w:sz w:val="24"/>
          <w:szCs w:val="24"/>
          <w:lang w:val="hr-HR"/>
        </w:rPr>
        <w:t xml:space="preserve"> (“Narodne novine” </w:t>
      </w:r>
      <w:r w:rsidR="008B11E5">
        <w:rPr>
          <w:sz w:val="24"/>
          <w:szCs w:val="24"/>
          <w:lang w:val="hr-HR"/>
        </w:rPr>
        <w:t>68/18)</w:t>
      </w:r>
      <w:r w:rsidRPr="00580AEE">
        <w:rPr>
          <w:sz w:val="24"/>
          <w:szCs w:val="24"/>
          <w:lang w:val="hr-HR"/>
        </w:rPr>
        <w:t>, te članka</w:t>
      </w:r>
      <w:r w:rsidR="008B11E5">
        <w:rPr>
          <w:sz w:val="24"/>
          <w:szCs w:val="24"/>
          <w:lang w:val="hr-HR"/>
        </w:rPr>
        <w:t xml:space="preserve"> 32</w:t>
      </w:r>
      <w:r w:rsidRPr="00580AEE">
        <w:rPr>
          <w:sz w:val="24"/>
          <w:szCs w:val="24"/>
          <w:lang w:val="hr-HR"/>
        </w:rPr>
        <w:t>. Statuta Općine Kneževi Vinogradi (“Službeni glasnik</w:t>
      </w:r>
      <w:r w:rsidR="00777C68" w:rsidRPr="00580AEE">
        <w:rPr>
          <w:sz w:val="24"/>
          <w:szCs w:val="24"/>
          <w:lang w:val="hr-HR"/>
        </w:rPr>
        <w:t xml:space="preserve">” </w:t>
      </w:r>
      <w:r w:rsidR="008B11E5">
        <w:rPr>
          <w:sz w:val="24"/>
          <w:szCs w:val="24"/>
          <w:lang w:val="hr-HR"/>
        </w:rPr>
        <w:t>3/13, 3/18</w:t>
      </w:r>
      <w:r w:rsidRPr="00580AEE">
        <w:rPr>
          <w:sz w:val="24"/>
          <w:szCs w:val="24"/>
          <w:lang w:val="hr-HR"/>
        </w:rPr>
        <w:t>), Općinsko vijeće Općine Kneževi Vinogradi na svojoj</w:t>
      </w:r>
      <w:r w:rsidR="00777C68" w:rsidRPr="00580AEE">
        <w:rPr>
          <w:sz w:val="24"/>
          <w:szCs w:val="24"/>
          <w:lang w:val="hr-HR"/>
        </w:rPr>
        <w:t xml:space="preserve"> </w:t>
      </w:r>
      <w:r w:rsidR="008A092B">
        <w:rPr>
          <w:sz w:val="24"/>
          <w:szCs w:val="24"/>
          <w:lang w:val="hr-HR"/>
        </w:rPr>
        <w:t>13.</w:t>
      </w:r>
      <w:r w:rsidRPr="00580AEE">
        <w:rPr>
          <w:sz w:val="24"/>
          <w:szCs w:val="24"/>
          <w:lang w:val="hr-HR"/>
        </w:rPr>
        <w:t xml:space="preserve"> sjednici, održanoj</w:t>
      </w:r>
      <w:r w:rsidR="00777C68" w:rsidRPr="00580AEE">
        <w:rPr>
          <w:sz w:val="24"/>
          <w:szCs w:val="24"/>
          <w:lang w:val="hr-HR"/>
        </w:rPr>
        <w:t xml:space="preserve"> </w:t>
      </w:r>
      <w:r w:rsidR="008A092B">
        <w:rPr>
          <w:sz w:val="24"/>
          <w:szCs w:val="24"/>
          <w:lang w:val="hr-HR"/>
        </w:rPr>
        <w:t>21.12.2018.</w:t>
      </w:r>
      <w:r w:rsidRPr="00580AEE">
        <w:rPr>
          <w:sz w:val="24"/>
          <w:szCs w:val="24"/>
          <w:lang w:val="hr-HR"/>
        </w:rPr>
        <w:t>godine, donijelo je</w:t>
      </w:r>
    </w:p>
    <w:p w:rsidR="00EC779A" w:rsidRPr="00580AEE" w:rsidRDefault="00EC779A" w:rsidP="00EC779A">
      <w:pPr>
        <w:jc w:val="both"/>
        <w:rPr>
          <w:sz w:val="24"/>
          <w:szCs w:val="24"/>
          <w:lang w:val="hr-HR"/>
        </w:rPr>
      </w:pPr>
    </w:p>
    <w:p w:rsidR="00EC779A" w:rsidRPr="00580AEE" w:rsidRDefault="00EC779A" w:rsidP="00EC779A">
      <w:pPr>
        <w:pStyle w:val="Naslov1"/>
        <w:jc w:val="center"/>
        <w:rPr>
          <w:i w:val="0"/>
          <w:sz w:val="24"/>
          <w:szCs w:val="24"/>
          <w:lang w:val="hr-HR"/>
        </w:rPr>
      </w:pPr>
      <w:r w:rsidRPr="00580AEE">
        <w:rPr>
          <w:i w:val="0"/>
          <w:sz w:val="24"/>
          <w:szCs w:val="24"/>
          <w:lang w:val="hr-HR"/>
        </w:rPr>
        <w:t>ODLUKU</w:t>
      </w:r>
    </w:p>
    <w:p w:rsidR="00EC779A" w:rsidRPr="00580AEE" w:rsidRDefault="00E666B4" w:rsidP="00EC779A">
      <w:pPr>
        <w:jc w:val="center"/>
        <w:rPr>
          <w:b/>
          <w:sz w:val="24"/>
          <w:szCs w:val="24"/>
          <w:lang w:val="hr-HR"/>
        </w:rPr>
      </w:pPr>
      <w:r w:rsidRPr="00580AEE">
        <w:rPr>
          <w:b/>
          <w:sz w:val="24"/>
          <w:szCs w:val="24"/>
          <w:lang w:val="hr-HR"/>
        </w:rPr>
        <w:t>O KOMUNALNOM DOPRINOSU</w:t>
      </w:r>
    </w:p>
    <w:p w:rsidR="00E666B4" w:rsidRDefault="00E666B4" w:rsidP="00593A71">
      <w:pPr>
        <w:jc w:val="center"/>
        <w:rPr>
          <w:b/>
          <w:sz w:val="24"/>
          <w:szCs w:val="24"/>
          <w:lang w:val="hr-HR"/>
        </w:rPr>
      </w:pPr>
      <w:r w:rsidRPr="00580AEE">
        <w:rPr>
          <w:b/>
          <w:sz w:val="24"/>
          <w:szCs w:val="24"/>
          <w:lang w:val="hr-HR"/>
        </w:rPr>
        <w:t>OPĆINE KNEŽEVI VINOGRADI</w:t>
      </w:r>
    </w:p>
    <w:p w:rsidR="00E666B4" w:rsidRPr="00580AEE" w:rsidRDefault="00E666B4" w:rsidP="00EC779A">
      <w:pPr>
        <w:jc w:val="center"/>
        <w:rPr>
          <w:b/>
          <w:sz w:val="24"/>
          <w:szCs w:val="24"/>
          <w:lang w:val="hr-HR"/>
        </w:rPr>
      </w:pPr>
    </w:p>
    <w:p w:rsidR="00EC779A" w:rsidRPr="00580AEE" w:rsidRDefault="00EC779A" w:rsidP="00EC779A">
      <w:pPr>
        <w:pStyle w:val="Naslov2"/>
        <w:numPr>
          <w:ilvl w:val="0"/>
          <w:numId w:val="1"/>
        </w:numPr>
        <w:jc w:val="both"/>
        <w:rPr>
          <w:i w:val="0"/>
          <w:sz w:val="24"/>
          <w:szCs w:val="24"/>
          <w:lang w:val="hr-HR"/>
        </w:rPr>
      </w:pPr>
      <w:r w:rsidRPr="00580AEE">
        <w:rPr>
          <w:i w:val="0"/>
          <w:sz w:val="24"/>
          <w:szCs w:val="24"/>
          <w:lang w:val="hr-HR"/>
        </w:rPr>
        <w:t>OPĆE ODREDBE</w:t>
      </w:r>
    </w:p>
    <w:p w:rsidR="00EC779A" w:rsidRPr="00580AEE" w:rsidRDefault="00EC779A" w:rsidP="00EC779A">
      <w:pPr>
        <w:jc w:val="both"/>
        <w:rPr>
          <w:b/>
          <w:sz w:val="24"/>
          <w:szCs w:val="24"/>
          <w:lang w:val="hr-HR"/>
        </w:rPr>
      </w:pPr>
    </w:p>
    <w:p w:rsidR="00EC779A" w:rsidRPr="00580AEE" w:rsidRDefault="00EC779A" w:rsidP="00EC779A">
      <w:pPr>
        <w:jc w:val="center"/>
        <w:rPr>
          <w:b/>
          <w:sz w:val="24"/>
          <w:szCs w:val="24"/>
          <w:lang w:val="hr-HR"/>
        </w:rPr>
      </w:pPr>
      <w:r w:rsidRPr="00580AEE">
        <w:rPr>
          <w:b/>
          <w:sz w:val="24"/>
          <w:szCs w:val="24"/>
          <w:lang w:val="hr-HR"/>
        </w:rPr>
        <w:t>Članak 1.</w:t>
      </w:r>
    </w:p>
    <w:p w:rsidR="008B11E5" w:rsidRDefault="00777C68" w:rsidP="00777C68">
      <w:pPr>
        <w:jc w:val="both"/>
        <w:rPr>
          <w:sz w:val="24"/>
          <w:szCs w:val="24"/>
          <w:lang w:val="hr-HR"/>
        </w:rPr>
      </w:pPr>
      <w:r w:rsidRPr="00580AEE">
        <w:rPr>
          <w:b/>
          <w:sz w:val="24"/>
          <w:szCs w:val="24"/>
          <w:lang w:val="hr-HR"/>
        </w:rPr>
        <w:tab/>
      </w:r>
      <w:r w:rsidRPr="00580AEE">
        <w:rPr>
          <w:sz w:val="24"/>
          <w:szCs w:val="24"/>
          <w:lang w:val="hr-HR"/>
        </w:rPr>
        <w:t>Komunalni doprinos je novčano javno davanje koje se plaća za korištenje</w:t>
      </w:r>
      <w:r w:rsidR="008B11E5">
        <w:rPr>
          <w:sz w:val="24"/>
          <w:szCs w:val="24"/>
          <w:lang w:val="hr-HR"/>
        </w:rPr>
        <w:t xml:space="preserve"> komunalne infrastrukture na području Općine Kneževi Vinogradi (nadalje: Općina) i položajne pogodnosti građevinskog zemljišta u naselju prilikom građenja ili ozakonjenja građevine, ako Zakon o komunalnom gospodarstvu ne propisuje drugačije.</w:t>
      </w:r>
    </w:p>
    <w:p w:rsidR="008B11E5" w:rsidRDefault="008B11E5" w:rsidP="00777C68">
      <w:pPr>
        <w:jc w:val="both"/>
        <w:rPr>
          <w:sz w:val="24"/>
          <w:szCs w:val="24"/>
          <w:lang w:val="hr-HR"/>
        </w:rPr>
      </w:pPr>
      <w:r>
        <w:rPr>
          <w:sz w:val="24"/>
          <w:szCs w:val="24"/>
          <w:lang w:val="hr-HR"/>
        </w:rPr>
        <w:tab/>
        <w:t>Komunalni doprinos je prihod proračuna Općine</w:t>
      </w:r>
      <w:r w:rsidR="00816F76">
        <w:rPr>
          <w:sz w:val="24"/>
          <w:szCs w:val="24"/>
          <w:lang w:val="hr-HR"/>
        </w:rPr>
        <w:t>, koji se koristi samo za financiranje građenja i održavanja komunalne infrastrukture.</w:t>
      </w:r>
    </w:p>
    <w:p w:rsidR="00777C68" w:rsidRPr="00580AEE" w:rsidRDefault="00777C68" w:rsidP="00816F76">
      <w:pPr>
        <w:rPr>
          <w:b/>
          <w:sz w:val="24"/>
          <w:szCs w:val="24"/>
          <w:lang w:val="hr-HR"/>
        </w:rPr>
      </w:pPr>
    </w:p>
    <w:p w:rsidR="00777C68" w:rsidRPr="00580AEE" w:rsidRDefault="00777C68" w:rsidP="00EC779A">
      <w:pPr>
        <w:jc w:val="center"/>
        <w:rPr>
          <w:b/>
          <w:sz w:val="24"/>
          <w:szCs w:val="24"/>
          <w:lang w:val="hr-HR"/>
        </w:rPr>
      </w:pPr>
      <w:r w:rsidRPr="00580AEE">
        <w:rPr>
          <w:b/>
          <w:sz w:val="24"/>
          <w:szCs w:val="24"/>
          <w:lang w:val="hr-HR"/>
        </w:rPr>
        <w:t>Članak 2.</w:t>
      </w:r>
    </w:p>
    <w:p w:rsidR="00EC779A" w:rsidRDefault="00EC779A" w:rsidP="00816F76">
      <w:pPr>
        <w:pStyle w:val="Tijeloteksta"/>
        <w:rPr>
          <w:sz w:val="24"/>
          <w:szCs w:val="24"/>
          <w:lang w:val="hr-HR"/>
        </w:rPr>
      </w:pPr>
      <w:r w:rsidRPr="00580AEE">
        <w:rPr>
          <w:sz w:val="24"/>
          <w:szCs w:val="24"/>
          <w:lang w:val="hr-HR"/>
        </w:rPr>
        <w:tab/>
        <w:t xml:space="preserve">Ovom Odlukom </w:t>
      </w:r>
      <w:r w:rsidR="00816F76">
        <w:rPr>
          <w:sz w:val="24"/>
          <w:szCs w:val="24"/>
          <w:lang w:val="hr-HR"/>
        </w:rPr>
        <w:t>uređuju se:</w:t>
      </w:r>
    </w:p>
    <w:p w:rsidR="00816F76" w:rsidRDefault="00816F76" w:rsidP="00816F76">
      <w:pPr>
        <w:pStyle w:val="Tijeloteksta"/>
        <w:numPr>
          <w:ilvl w:val="0"/>
          <w:numId w:val="6"/>
        </w:numPr>
        <w:rPr>
          <w:sz w:val="24"/>
          <w:szCs w:val="24"/>
          <w:lang w:val="hr-HR"/>
        </w:rPr>
      </w:pPr>
      <w:r>
        <w:rPr>
          <w:sz w:val="24"/>
          <w:szCs w:val="24"/>
          <w:lang w:val="hr-HR"/>
        </w:rPr>
        <w:t>Visina komunalnog doprinosa</w:t>
      </w:r>
    </w:p>
    <w:p w:rsidR="00816F76" w:rsidRDefault="00816F76" w:rsidP="00816F76">
      <w:pPr>
        <w:pStyle w:val="Tijeloteksta"/>
        <w:numPr>
          <w:ilvl w:val="0"/>
          <w:numId w:val="6"/>
        </w:numPr>
        <w:rPr>
          <w:sz w:val="24"/>
          <w:szCs w:val="24"/>
          <w:lang w:val="hr-HR"/>
        </w:rPr>
      </w:pPr>
      <w:r>
        <w:rPr>
          <w:sz w:val="24"/>
          <w:szCs w:val="24"/>
          <w:lang w:val="hr-HR"/>
        </w:rPr>
        <w:t>Područja zona za plaćanje komunalnog doprinosa</w:t>
      </w:r>
    </w:p>
    <w:p w:rsidR="00816F76" w:rsidRDefault="00816F76" w:rsidP="00816F76">
      <w:pPr>
        <w:pStyle w:val="Tijeloteksta"/>
        <w:numPr>
          <w:ilvl w:val="0"/>
          <w:numId w:val="6"/>
        </w:numPr>
        <w:rPr>
          <w:sz w:val="24"/>
          <w:szCs w:val="24"/>
          <w:lang w:val="hr-HR"/>
        </w:rPr>
      </w:pPr>
      <w:r>
        <w:rPr>
          <w:sz w:val="24"/>
          <w:szCs w:val="24"/>
          <w:lang w:val="hr-HR"/>
        </w:rPr>
        <w:t>Jedinična vrijednost komunalnog doprinosa utvrđena po m3 građevine za pojedine zone</w:t>
      </w:r>
    </w:p>
    <w:p w:rsidR="00816F76" w:rsidRDefault="00816F76" w:rsidP="00816F76">
      <w:pPr>
        <w:pStyle w:val="Tijeloteksta"/>
        <w:numPr>
          <w:ilvl w:val="0"/>
          <w:numId w:val="6"/>
        </w:numPr>
        <w:rPr>
          <w:sz w:val="24"/>
          <w:szCs w:val="24"/>
          <w:lang w:val="hr-HR"/>
        </w:rPr>
      </w:pPr>
      <w:r>
        <w:rPr>
          <w:sz w:val="24"/>
          <w:szCs w:val="24"/>
          <w:lang w:val="hr-HR"/>
        </w:rPr>
        <w:t>Načini i rokovi plaćanja komunalnog doprinosa</w:t>
      </w:r>
    </w:p>
    <w:p w:rsidR="00816F76" w:rsidRPr="00580AEE" w:rsidRDefault="00816F76" w:rsidP="00816F76">
      <w:pPr>
        <w:pStyle w:val="Tijeloteksta"/>
        <w:numPr>
          <w:ilvl w:val="0"/>
          <w:numId w:val="6"/>
        </w:numPr>
        <w:rPr>
          <w:sz w:val="24"/>
          <w:szCs w:val="24"/>
          <w:lang w:val="hr-HR"/>
        </w:rPr>
      </w:pPr>
      <w:r>
        <w:rPr>
          <w:sz w:val="24"/>
          <w:szCs w:val="24"/>
          <w:lang w:val="hr-HR"/>
        </w:rPr>
        <w:t>Uvjeti i razlozi zbog kojih se u pojedinačnim slučajevima može odobriti djelomično ili potpuno oslobađanje od plaćanja komunalnog doprinosa.</w:t>
      </w:r>
    </w:p>
    <w:p w:rsidR="00EC779A" w:rsidRPr="00580AEE" w:rsidRDefault="00EC779A" w:rsidP="00EC779A">
      <w:pPr>
        <w:jc w:val="both"/>
        <w:rPr>
          <w:sz w:val="24"/>
          <w:szCs w:val="24"/>
          <w:lang w:val="hr-HR"/>
        </w:rPr>
      </w:pPr>
    </w:p>
    <w:p w:rsidR="00CF4705" w:rsidRDefault="00CF4705" w:rsidP="00CF4705">
      <w:pPr>
        <w:jc w:val="center"/>
        <w:rPr>
          <w:b/>
          <w:sz w:val="24"/>
          <w:szCs w:val="24"/>
          <w:lang w:val="hr-HR"/>
        </w:rPr>
      </w:pPr>
      <w:r w:rsidRPr="00580AEE">
        <w:rPr>
          <w:b/>
          <w:sz w:val="24"/>
          <w:szCs w:val="24"/>
          <w:lang w:val="hr-HR"/>
        </w:rPr>
        <w:t>Članak 3.</w:t>
      </w:r>
    </w:p>
    <w:p w:rsidR="002155FC" w:rsidRDefault="002155FC" w:rsidP="002155FC">
      <w:pPr>
        <w:jc w:val="both"/>
        <w:rPr>
          <w:sz w:val="24"/>
          <w:szCs w:val="24"/>
          <w:lang w:val="hr-HR"/>
        </w:rPr>
      </w:pPr>
      <w:r>
        <w:rPr>
          <w:b/>
          <w:sz w:val="24"/>
          <w:szCs w:val="24"/>
          <w:lang w:val="hr-HR"/>
        </w:rPr>
        <w:tab/>
      </w:r>
      <w:r>
        <w:rPr>
          <w:sz w:val="24"/>
          <w:szCs w:val="24"/>
          <w:lang w:val="hr-HR"/>
        </w:rPr>
        <w:t>Komunalni doprinos plaća vlasnik zemljišta na kojem se gradi građevina ili se nalazi ozakonjena građevina, odnosno investitor ako je na njega pisanim ugovorom prenesena obveza plaćanja komunalnog doprinosa.</w:t>
      </w:r>
    </w:p>
    <w:p w:rsidR="002155FC" w:rsidRDefault="002155FC" w:rsidP="002155FC">
      <w:pPr>
        <w:jc w:val="both"/>
        <w:rPr>
          <w:sz w:val="24"/>
          <w:szCs w:val="24"/>
          <w:lang w:val="hr-HR"/>
        </w:rPr>
      </w:pPr>
      <w:r>
        <w:rPr>
          <w:sz w:val="24"/>
          <w:szCs w:val="24"/>
          <w:lang w:val="hr-HR"/>
        </w:rPr>
        <w:tab/>
        <w:t>Općina Kneževi Vinogradi ne plaća komunalni doprinos na svom području.</w:t>
      </w:r>
    </w:p>
    <w:p w:rsidR="00070A13" w:rsidRDefault="00070A13" w:rsidP="002155FC">
      <w:pPr>
        <w:jc w:val="both"/>
        <w:rPr>
          <w:sz w:val="24"/>
          <w:szCs w:val="24"/>
          <w:lang w:val="hr-HR"/>
        </w:rPr>
      </w:pPr>
      <w:r>
        <w:rPr>
          <w:sz w:val="24"/>
          <w:szCs w:val="24"/>
          <w:lang w:val="hr-HR"/>
        </w:rPr>
        <w:tab/>
        <w:t>Komunalni doprinos ne plaća se za građenje i ozakonjenje:</w:t>
      </w:r>
    </w:p>
    <w:p w:rsidR="00070A13" w:rsidRDefault="00070A13" w:rsidP="00070A13">
      <w:pPr>
        <w:pStyle w:val="Odlomakpopisa"/>
        <w:numPr>
          <w:ilvl w:val="0"/>
          <w:numId w:val="7"/>
        </w:numPr>
        <w:jc w:val="both"/>
        <w:rPr>
          <w:sz w:val="24"/>
          <w:szCs w:val="24"/>
          <w:lang w:val="hr-HR"/>
        </w:rPr>
      </w:pPr>
      <w:r>
        <w:rPr>
          <w:sz w:val="24"/>
          <w:szCs w:val="24"/>
          <w:lang w:val="hr-HR"/>
        </w:rPr>
        <w:t>komunalne infrastrukture i vatrogasnih domova</w:t>
      </w:r>
    </w:p>
    <w:p w:rsidR="00070A13" w:rsidRDefault="00070A13" w:rsidP="00070A13">
      <w:pPr>
        <w:pStyle w:val="Odlomakpopisa"/>
        <w:numPr>
          <w:ilvl w:val="0"/>
          <w:numId w:val="7"/>
        </w:numPr>
        <w:jc w:val="both"/>
        <w:rPr>
          <w:sz w:val="24"/>
          <w:szCs w:val="24"/>
          <w:lang w:val="hr-HR"/>
        </w:rPr>
      </w:pPr>
      <w:r>
        <w:rPr>
          <w:sz w:val="24"/>
          <w:szCs w:val="24"/>
          <w:lang w:val="hr-HR"/>
        </w:rPr>
        <w:t>vojnih građevina</w:t>
      </w:r>
    </w:p>
    <w:p w:rsidR="00070A13" w:rsidRDefault="00070A13" w:rsidP="00070A13">
      <w:pPr>
        <w:pStyle w:val="Odlomakpopisa"/>
        <w:numPr>
          <w:ilvl w:val="0"/>
          <w:numId w:val="7"/>
        </w:numPr>
        <w:jc w:val="both"/>
        <w:rPr>
          <w:sz w:val="24"/>
          <w:szCs w:val="24"/>
          <w:lang w:val="hr-HR"/>
        </w:rPr>
      </w:pPr>
      <w:r>
        <w:rPr>
          <w:sz w:val="24"/>
          <w:szCs w:val="24"/>
          <w:lang w:val="hr-HR"/>
        </w:rPr>
        <w:t>prometne, vodne, komunikacijske i elektroničke komunikacijske infrastrukture</w:t>
      </w:r>
    </w:p>
    <w:p w:rsidR="00070A13" w:rsidRDefault="00070A13" w:rsidP="00070A13">
      <w:pPr>
        <w:pStyle w:val="Odlomakpopisa"/>
        <w:numPr>
          <w:ilvl w:val="0"/>
          <w:numId w:val="7"/>
        </w:numPr>
        <w:jc w:val="both"/>
        <w:rPr>
          <w:sz w:val="24"/>
          <w:szCs w:val="24"/>
          <w:lang w:val="hr-HR"/>
        </w:rPr>
      </w:pPr>
      <w:r>
        <w:rPr>
          <w:sz w:val="24"/>
          <w:szCs w:val="24"/>
          <w:lang w:val="hr-HR"/>
        </w:rPr>
        <w:t xml:space="preserve">nadzemnih i podzemnih </w:t>
      </w:r>
      <w:proofErr w:type="spellStart"/>
      <w:r>
        <w:rPr>
          <w:sz w:val="24"/>
          <w:szCs w:val="24"/>
          <w:lang w:val="hr-HR"/>
        </w:rPr>
        <w:t>produktovoda</w:t>
      </w:r>
      <w:proofErr w:type="spellEnd"/>
      <w:r>
        <w:rPr>
          <w:sz w:val="24"/>
          <w:szCs w:val="24"/>
          <w:lang w:val="hr-HR"/>
        </w:rPr>
        <w:t xml:space="preserve"> i vodova</w:t>
      </w:r>
    </w:p>
    <w:p w:rsidR="00070A13" w:rsidRDefault="00070A13" w:rsidP="00070A13">
      <w:pPr>
        <w:pStyle w:val="Odlomakpopisa"/>
        <w:numPr>
          <w:ilvl w:val="0"/>
          <w:numId w:val="7"/>
        </w:numPr>
        <w:jc w:val="both"/>
        <w:rPr>
          <w:sz w:val="24"/>
          <w:szCs w:val="24"/>
          <w:lang w:val="hr-HR"/>
        </w:rPr>
      </w:pPr>
      <w:r>
        <w:rPr>
          <w:sz w:val="24"/>
          <w:szCs w:val="24"/>
          <w:lang w:val="hr-HR"/>
        </w:rPr>
        <w:t>sportskih i dječjih igrališta</w:t>
      </w:r>
    </w:p>
    <w:p w:rsidR="00070A13" w:rsidRDefault="00070A13" w:rsidP="00070A13">
      <w:pPr>
        <w:pStyle w:val="Odlomakpopisa"/>
        <w:numPr>
          <w:ilvl w:val="0"/>
          <w:numId w:val="7"/>
        </w:numPr>
        <w:jc w:val="both"/>
        <w:rPr>
          <w:sz w:val="24"/>
          <w:szCs w:val="24"/>
          <w:lang w:val="hr-HR"/>
        </w:rPr>
      </w:pPr>
      <w:r>
        <w:rPr>
          <w:sz w:val="24"/>
          <w:szCs w:val="24"/>
          <w:lang w:val="hr-HR"/>
        </w:rPr>
        <w:t>ograda, zidova i potpornih zidova</w:t>
      </w:r>
    </w:p>
    <w:p w:rsidR="00070A13" w:rsidRDefault="00070A13" w:rsidP="00070A13">
      <w:pPr>
        <w:pStyle w:val="Odlomakpopisa"/>
        <w:numPr>
          <w:ilvl w:val="0"/>
          <w:numId w:val="7"/>
        </w:numPr>
        <w:jc w:val="both"/>
        <w:rPr>
          <w:sz w:val="24"/>
          <w:szCs w:val="24"/>
          <w:lang w:val="hr-HR"/>
        </w:rPr>
      </w:pPr>
      <w:r>
        <w:rPr>
          <w:sz w:val="24"/>
          <w:szCs w:val="24"/>
          <w:lang w:val="hr-HR"/>
        </w:rPr>
        <w:t xml:space="preserve">parkirališta, cesta, staza, mostića, fontana, cisterna za vodu, septičkih jama, sunčanih kolektora, </w:t>
      </w:r>
      <w:proofErr w:type="spellStart"/>
      <w:r>
        <w:rPr>
          <w:sz w:val="24"/>
          <w:szCs w:val="24"/>
          <w:lang w:val="hr-HR"/>
        </w:rPr>
        <w:t>fotonaponskih</w:t>
      </w:r>
      <w:proofErr w:type="spellEnd"/>
      <w:r>
        <w:rPr>
          <w:sz w:val="24"/>
          <w:szCs w:val="24"/>
          <w:lang w:val="hr-HR"/>
        </w:rPr>
        <w:t xml:space="preserve"> modula na građevnoj čestici ili obuhvatu zahvata u prostoru postojeće građevine ili na postojećoj građevini, koji su namijenjeni uporabi te građevine</w:t>
      </w:r>
    </w:p>
    <w:p w:rsidR="00070A13" w:rsidRPr="00070A13" w:rsidRDefault="00070A13" w:rsidP="00070A13">
      <w:pPr>
        <w:pStyle w:val="Odlomakpopisa"/>
        <w:numPr>
          <w:ilvl w:val="0"/>
          <w:numId w:val="7"/>
        </w:numPr>
        <w:jc w:val="both"/>
        <w:rPr>
          <w:sz w:val="24"/>
          <w:szCs w:val="24"/>
          <w:lang w:val="hr-HR"/>
        </w:rPr>
      </w:pPr>
      <w:r>
        <w:rPr>
          <w:sz w:val="24"/>
          <w:szCs w:val="24"/>
          <w:lang w:val="hr-HR"/>
        </w:rPr>
        <w:t>spomenika.</w:t>
      </w:r>
    </w:p>
    <w:p w:rsidR="002155FC" w:rsidRPr="002155FC" w:rsidRDefault="002155FC" w:rsidP="002155FC">
      <w:pPr>
        <w:jc w:val="both"/>
        <w:rPr>
          <w:sz w:val="24"/>
          <w:szCs w:val="24"/>
          <w:lang w:val="hr-HR"/>
        </w:rPr>
      </w:pPr>
    </w:p>
    <w:p w:rsidR="002155FC" w:rsidRDefault="0089391F" w:rsidP="00CF4705">
      <w:pPr>
        <w:jc w:val="center"/>
        <w:rPr>
          <w:b/>
          <w:sz w:val="24"/>
          <w:szCs w:val="24"/>
          <w:lang w:val="hr-HR"/>
        </w:rPr>
      </w:pPr>
      <w:r w:rsidRPr="0089391F">
        <w:rPr>
          <w:b/>
          <w:sz w:val="24"/>
          <w:szCs w:val="24"/>
          <w:lang w:val="hr-HR"/>
        </w:rPr>
        <w:t>Članak 4.</w:t>
      </w:r>
    </w:p>
    <w:p w:rsidR="00B921C3" w:rsidRDefault="00B921C3" w:rsidP="00B921C3">
      <w:pPr>
        <w:jc w:val="both"/>
        <w:rPr>
          <w:sz w:val="24"/>
          <w:szCs w:val="24"/>
          <w:lang w:val="hr-HR"/>
        </w:rPr>
      </w:pPr>
      <w:r>
        <w:rPr>
          <w:b/>
          <w:sz w:val="24"/>
          <w:szCs w:val="24"/>
          <w:lang w:val="hr-HR"/>
        </w:rPr>
        <w:tab/>
      </w:r>
      <w:r>
        <w:rPr>
          <w:sz w:val="24"/>
          <w:szCs w:val="24"/>
          <w:lang w:val="hr-HR"/>
        </w:rPr>
        <w:t>Komunalni doprinos za zgrade obračunava se množenjem obujma zgrade koja se gradi ili je izgrađena, izraženog u m3 s jediničnom vrijednošću komunalnog doprinosa u zoni u kojoj se zgrada gradi ili je izgrađena.</w:t>
      </w:r>
    </w:p>
    <w:p w:rsidR="00B921C3" w:rsidRDefault="00B921C3" w:rsidP="00B921C3">
      <w:pPr>
        <w:jc w:val="both"/>
        <w:rPr>
          <w:sz w:val="24"/>
          <w:szCs w:val="24"/>
          <w:lang w:val="hr-HR"/>
        </w:rPr>
      </w:pPr>
      <w:r>
        <w:rPr>
          <w:sz w:val="24"/>
          <w:szCs w:val="24"/>
          <w:lang w:val="hr-HR"/>
        </w:rPr>
        <w:tab/>
        <w:t xml:space="preserve">Komunalni doprinos za otvorene bazene i druge otvorene građevine te spremnike za naftu i druge tekućine s pokrovom čija se visina mijenja, obračunava se množenjem  tlocrtne površine građevine koja se gradi ili je izgrađena izražene u m2 s jediničnom vrijednošću </w:t>
      </w:r>
      <w:r w:rsidR="004C5E75">
        <w:rPr>
          <w:sz w:val="24"/>
          <w:szCs w:val="24"/>
          <w:lang w:val="hr-HR"/>
        </w:rPr>
        <w:t>komunalnog doprinosa u zoni u kojoj se građevina gradi ili je izgrađena.</w:t>
      </w:r>
    </w:p>
    <w:p w:rsidR="004C5E75" w:rsidRDefault="004C5E75" w:rsidP="00B921C3">
      <w:pPr>
        <w:jc w:val="both"/>
        <w:rPr>
          <w:sz w:val="24"/>
          <w:szCs w:val="24"/>
          <w:lang w:val="hr-HR"/>
        </w:rPr>
      </w:pPr>
    </w:p>
    <w:p w:rsidR="004C5E75" w:rsidRDefault="003942CB" w:rsidP="003942CB">
      <w:pPr>
        <w:jc w:val="center"/>
        <w:rPr>
          <w:b/>
          <w:sz w:val="24"/>
          <w:szCs w:val="24"/>
          <w:lang w:val="hr-HR"/>
        </w:rPr>
      </w:pPr>
      <w:r>
        <w:rPr>
          <w:b/>
          <w:sz w:val="24"/>
          <w:szCs w:val="24"/>
          <w:lang w:val="hr-HR"/>
        </w:rPr>
        <w:lastRenderedPageBreak/>
        <w:t>Članak 5.</w:t>
      </w:r>
    </w:p>
    <w:p w:rsidR="003942CB" w:rsidRDefault="003942CB" w:rsidP="003942CB">
      <w:pPr>
        <w:jc w:val="both"/>
        <w:rPr>
          <w:sz w:val="24"/>
          <w:szCs w:val="24"/>
          <w:lang w:val="hr-HR"/>
        </w:rPr>
      </w:pPr>
      <w:r>
        <w:rPr>
          <w:sz w:val="24"/>
          <w:szCs w:val="24"/>
          <w:lang w:val="hr-HR"/>
        </w:rPr>
        <w:tab/>
        <w:t>Ako se postojeća zgrada uklanja zbog građenja nove zgrade ili kad se postojeća zgrada dograđuje ili nadograđuje, komunalni doprinos se obračunava na razliku u obujmu zgrade u odnosu na prijašnji obujam zgrade.</w:t>
      </w:r>
    </w:p>
    <w:p w:rsidR="003942CB" w:rsidRDefault="003942CB" w:rsidP="003942CB">
      <w:pPr>
        <w:jc w:val="both"/>
        <w:rPr>
          <w:sz w:val="24"/>
          <w:szCs w:val="24"/>
          <w:lang w:val="hr-HR"/>
        </w:rPr>
      </w:pPr>
      <w:r>
        <w:rPr>
          <w:sz w:val="24"/>
          <w:szCs w:val="24"/>
          <w:lang w:val="hr-HR"/>
        </w:rPr>
        <w:tab/>
        <w:t>Ako je obujam zgrade koja se gradi manji ili jednak obujmu postojeće zgrade koja se uklanja, ne plaća se komunalni doprinos, o čemu nadležno tijelo donosi rješenje kojim se utvrđuje da ne postoji obveza plaćanja komunalnog doprinosa.</w:t>
      </w:r>
    </w:p>
    <w:p w:rsidR="003942CB" w:rsidRPr="003942CB" w:rsidRDefault="003942CB" w:rsidP="003942CB">
      <w:pPr>
        <w:jc w:val="both"/>
        <w:rPr>
          <w:sz w:val="24"/>
          <w:szCs w:val="24"/>
          <w:lang w:val="hr-HR"/>
        </w:rPr>
      </w:pPr>
      <w:r>
        <w:rPr>
          <w:sz w:val="24"/>
          <w:szCs w:val="24"/>
          <w:lang w:val="hr-HR"/>
        </w:rPr>
        <w:tab/>
        <w:t>Odredbe ovog članka na odgovarajući način se primjenjuju  i na obračun komunalnog doprinosa za građevine koje nisu zgrade te na obračun komunalnog doprinosa za ozakonjenje građevine.</w:t>
      </w:r>
    </w:p>
    <w:p w:rsidR="004C5E75" w:rsidRDefault="004C5E75" w:rsidP="00B921C3">
      <w:pPr>
        <w:jc w:val="both"/>
        <w:rPr>
          <w:sz w:val="24"/>
          <w:szCs w:val="24"/>
          <w:lang w:val="hr-HR"/>
        </w:rPr>
      </w:pPr>
    </w:p>
    <w:p w:rsidR="00EC779A" w:rsidRPr="00580AEE" w:rsidRDefault="00EC779A" w:rsidP="00EC779A">
      <w:pPr>
        <w:pStyle w:val="Naslov2"/>
        <w:numPr>
          <w:ilvl w:val="0"/>
          <w:numId w:val="1"/>
        </w:numPr>
        <w:jc w:val="both"/>
        <w:rPr>
          <w:i w:val="0"/>
          <w:sz w:val="24"/>
          <w:szCs w:val="24"/>
          <w:lang w:val="hr-HR"/>
        </w:rPr>
      </w:pPr>
      <w:r w:rsidRPr="00580AEE">
        <w:rPr>
          <w:i w:val="0"/>
          <w:sz w:val="24"/>
          <w:szCs w:val="24"/>
          <w:lang w:val="hr-HR"/>
        </w:rPr>
        <w:t>ZONE ZA PLAĆANJE KOMUNALNOG DOPRINOSA</w:t>
      </w:r>
    </w:p>
    <w:p w:rsidR="00DE78D3" w:rsidRDefault="00DE78D3" w:rsidP="00EC779A">
      <w:pPr>
        <w:jc w:val="center"/>
        <w:rPr>
          <w:b/>
          <w:sz w:val="24"/>
          <w:szCs w:val="24"/>
          <w:lang w:val="hr-HR"/>
        </w:rPr>
      </w:pPr>
    </w:p>
    <w:p w:rsidR="00EC779A" w:rsidRPr="00580AEE" w:rsidRDefault="00DE78D3" w:rsidP="00EC779A">
      <w:pPr>
        <w:jc w:val="center"/>
        <w:rPr>
          <w:b/>
          <w:sz w:val="24"/>
          <w:szCs w:val="24"/>
          <w:lang w:val="hr-HR"/>
        </w:rPr>
      </w:pPr>
      <w:r>
        <w:rPr>
          <w:b/>
          <w:sz w:val="24"/>
          <w:szCs w:val="24"/>
          <w:lang w:val="hr-HR"/>
        </w:rPr>
        <w:t>Članak 6</w:t>
      </w:r>
      <w:r w:rsidR="00EC779A" w:rsidRPr="00580AEE">
        <w:rPr>
          <w:b/>
          <w:sz w:val="24"/>
          <w:szCs w:val="24"/>
          <w:lang w:val="hr-HR"/>
        </w:rPr>
        <w:t>.</w:t>
      </w:r>
    </w:p>
    <w:p w:rsidR="00EC779A" w:rsidRPr="00580AEE" w:rsidRDefault="00EC779A" w:rsidP="00EC779A">
      <w:pPr>
        <w:pStyle w:val="Tijeloteksta"/>
        <w:rPr>
          <w:sz w:val="24"/>
          <w:szCs w:val="24"/>
          <w:lang w:val="hr-HR"/>
        </w:rPr>
      </w:pPr>
      <w:r w:rsidRPr="00580AEE">
        <w:rPr>
          <w:sz w:val="24"/>
          <w:szCs w:val="24"/>
          <w:lang w:val="hr-HR"/>
        </w:rPr>
        <w:tab/>
        <w:t>U Općini Kneževi Vinogradi utvrđuju se područja zone za plaćanje komunalnog doprinosa, ovisno o pogodnosti položaja određenog  područja i stupnju opremljenosti objektima i uređajima komunalne infrastrukture, kako slijedi:</w:t>
      </w:r>
    </w:p>
    <w:p w:rsidR="00EC779A" w:rsidRPr="00580AEE" w:rsidRDefault="00EC779A" w:rsidP="00EC779A">
      <w:pPr>
        <w:jc w:val="both"/>
        <w:rPr>
          <w:sz w:val="24"/>
          <w:szCs w:val="24"/>
          <w:lang w:val="hr-HR"/>
        </w:rPr>
      </w:pPr>
    </w:p>
    <w:p w:rsidR="00EC779A" w:rsidRPr="00580AEE" w:rsidRDefault="00A44B2B" w:rsidP="00A44B2B">
      <w:pPr>
        <w:numPr>
          <w:ilvl w:val="0"/>
          <w:numId w:val="3"/>
        </w:numPr>
        <w:jc w:val="both"/>
        <w:rPr>
          <w:sz w:val="24"/>
          <w:szCs w:val="24"/>
          <w:lang w:val="hr-HR"/>
        </w:rPr>
      </w:pPr>
      <w:r w:rsidRPr="00580AEE">
        <w:rPr>
          <w:b/>
          <w:sz w:val="24"/>
          <w:szCs w:val="24"/>
          <w:lang w:val="hr-HR"/>
        </w:rPr>
        <w:t xml:space="preserve">zona -  </w:t>
      </w:r>
      <w:r w:rsidRPr="00580AEE">
        <w:rPr>
          <w:sz w:val="24"/>
          <w:szCs w:val="24"/>
          <w:lang w:val="hr-HR"/>
        </w:rPr>
        <w:t>Glavna ulica u Kneževim Vinogradima;</w:t>
      </w:r>
    </w:p>
    <w:p w:rsidR="00A44B2B" w:rsidRPr="00580AEE" w:rsidRDefault="00A44B2B" w:rsidP="00A44B2B">
      <w:pPr>
        <w:numPr>
          <w:ilvl w:val="0"/>
          <w:numId w:val="3"/>
        </w:numPr>
        <w:jc w:val="both"/>
        <w:rPr>
          <w:sz w:val="24"/>
          <w:szCs w:val="24"/>
          <w:lang w:val="hr-HR"/>
        </w:rPr>
      </w:pPr>
      <w:r w:rsidRPr="00580AEE">
        <w:rPr>
          <w:b/>
          <w:sz w:val="24"/>
          <w:szCs w:val="24"/>
          <w:lang w:val="hr-HR"/>
        </w:rPr>
        <w:t>zona –</w:t>
      </w:r>
      <w:r w:rsidRPr="00580AEE">
        <w:rPr>
          <w:sz w:val="24"/>
          <w:szCs w:val="24"/>
          <w:lang w:val="hr-HR"/>
        </w:rPr>
        <w:t xml:space="preserve"> sve ostale ulice u Kneževim Vinogradima (osim Ciglane i Poslovno-poduzetničke i rekreativne zone), </w:t>
      </w:r>
      <w:proofErr w:type="spellStart"/>
      <w:r w:rsidRPr="00580AEE">
        <w:rPr>
          <w:sz w:val="24"/>
          <w:szCs w:val="24"/>
          <w:lang w:val="hr-HR"/>
        </w:rPr>
        <w:t>Karanac</w:t>
      </w:r>
      <w:proofErr w:type="spellEnd"/>
      <w:r w:rsidRPr="00580AEE">
        <w:rPr>
          <w:sz w:val="24"/>
          <w:szCs w:val="24"/>
          <w:lang w:val="hr-HR"/>
        </w:rPr>
        <w:t xml:space="preserve"> (osim Ciglane i Pustare), Suza i Zmajevac;</w:t>
      </w:r>
    </w:p>
    <w:p w:rsidR="00A44B2B" w:rsidRPr="00580AEE" w:rsidRDefault="00A44B2B" w:rsidP="00A44B2B">
      <w:pPr>
        <w:numPr>
          <w:ilvl w:val="0"/>
          <w:numId w:val="3"/>
        </w:numPr>
        <w:jc w:val="both"/>
        <w:rPr>
          <w:sz w:val="24"/>
          <w:szCs w:val="24"/>
          <w:lang w:val="hr-HR"/>
        </w:rPr>
      </w:pPr>
      <w:r w:rsidRPr="00580AEE">
        <w:rPr>
          <w:b/>
          <w:sz w:val="24"/>
          <w:szCs w:val="24"/>
          <w:lang w:val="hr-HR"/>
        </w:rPr>
        <w:t>zona –</w:t>
      </w:r>
      <w:r w:rsidRPr="00580AEE">
        <w:rPr>
          <w:sz w:val="24"/>
          <w:szCs w:val="24"/>
          <w:lang w:val="hr-HR"/>
        </w:rPr>
        <w:t xml:space="preserve"> Ciglana Kneževi Vinogradi, Ciglana </w:t>
      </w:r>
      <w:proofErr w:type="spellStart"/>
      <w:r w:rsidRPr="00580AEE">
        <w:rPr>
          <w:sz w:val="24"/>
          <w:szCs w:val="24"/>
          <w:lang w:val="hr-HR"/>
        </w:rPr>
        <w:t>Karanac</w:t>
      </w:r>
      <w:proofErr w:type="spellEnd"/>
      <w:r w:rsidRPr="00580AEE">
        <w:rPr>
          <w:sz w:val="24"/>
          <w:szCs w:val="24"/>
          <w:lang w:val="hr-HR"/>
        </w:rPr>
        <w:t>, Kotlina, Kamenac i Mirkovac</w:t>
      </w:r>
      <w:r w:rsidR="003661F6">
        <w:rPr>
          <w:sz w:val="24"/>
          <w:szCs w:val="24"/>
          <w:lang w:val="hr-HR"/>
        </w:rPr>
        <w:t>, svi izdvojeni dijelova građevinskog područja utvrđenih Prostornim planom uređenja Općine Kneževi Vinogradi</w:t>
      </w:r>
      <w:r w:rsidRPr="00580AEE">
        <w:rPr>
          <w:sz w:val="24"/>
          <w:szCs w:val="24"/>
          <w:lang w:val="hr-HR"/>
        </w:rPr>
        <w:t>;</w:t>
      </w:r>
    </w:p>
    <w:p w:rsidR="00A44B2B" w:rsidRPr="00580AEE" w:rsidRDefault="00A44B2B" w:rsidP="00A44B2B">
      <w:pPr>
        <w:numPr>
          <w:ilvl w:val="0"/>
          <w:numId w:val="3"/>
        </w:numPr>
        <w:jc w:val="both"/>
        <w:rPr>
          <w:sz w:val="24"/>
          <w:szCs w:val="24"/>
          <w:lang w:val="hr-HR"/>
        </w:rPr>
      </w:pPr>
      <w:r w:rsidRPr="00580AEE">
        <w:rPr>
          <w:b/>
          <w:sz w:val="24"/>
          <w:szCs w:val="24"/>
          <w:lang w:val="hr-HR"/>
        </w:rPr>
        <w:t>zona –</w:t>
      </w:r>
      <w:r w:rsidRPr="00580AEE">
        <w:rPr>
          <w:sz w:val="24"/>
          <w:szCs w:val="24"/>
          <w:lang w:val="hr-HR"/>
        </w:rPr>
        <w:t xml:space="preserve"> pustare Jasenovac i </w:t>
      </w:r>
      <w:proofErr w:type="spellStart"/>
      <w:r w:rsidRPr="00580AEE">
        <w:rPr>
          <w:sz w:val="24"/>
          <w:szCs w:val="24"/>
          <w:lang w:val="hr-HR"/>
        </w:rPr>
        <w:t>Sokolovac</w:t>
      </w:r>
      <w:proofErr w:type="spellEnd"/>
      <w:r w:rsidRPr="00580AEE">
        <w:rPr>
          <w:sz w:val="24"/>
          <w:szCs w:val="24"/>
          <w:lang w:val="hr-HR"/>
        </w:rPr>
        <w:t xml:space="preserve">, Prijelazna pustara </w:t>
      </w:r>
      <w:proofErr w:type="spellStart"/>
      <w:r w:rsidRPr="00580AEE">
        <w:rPr>
          <w:sz w:val="24"/>
          <w:szCs w:val="24"/>
          <w:lang w:val="hr-HR"/>
        </w:rPr>
        <w:t>Karanac</w:t>
      </w:r>
      <w:proofErr w:type="spellEnd"/>
      <w:r w:rsidRPr="00580AEE">
        <w:rPr>
          <w:sz w:val="24"/>
          <w:szCs w:val="24"/>
          <w:lang w:val="hr-HR"/>
        </w:rPr>
        <w:t>;</w:t>
      </w:r>
    </w:p>
    <w:p w:rsidR="00A44B2B" w:rsidRPr="00580AEE" w:rsidRDefault="00A44B2B" w:rsidP="00A44B2B">
      <w:pPr>
        <w:numPr>
          <w:ilvl w:val="0"/>
          <w:numId w:val="3"/>
        </w:numPr>
        <w:jc w:val="both"/>
        <w:rPr>
          <w:sz w:val="24"/>
          <w:szCs w:val="24"/>
          <w:lang w:val="hr-HR"/>
        </w:rPr>
      </w:pPr>
      <w:r w:rsidRPr="00580AEE">
        <w:rPr>
          <w:b/>
          <w:sz w:val="24"/>
          <w:szCs w:val="24"/>
          <w:lang w:val="hr-HR"/>
        </w:rPr>
        <w:t>zona –</w:t>
      </w:r>
      <w:r w:rsidRPr="00580AEE">
        <w:rPr>
          <w:sz w:val="24"/>
          <w:szCs w:val="24"/>
          <w:lang w:val="hr-HR"/>
        </w:rPr>
        <w:t xml:space="preserve"> Poslovno-poduzetnička i rekreativna zona Kneževi Vinogradi, te ostalo područje Općine Kneževi Vinogradi (van građevinskog područja navedenih naselja u prethodnim zonama).</w:t>
      </w:r>
    </w:p>
    <w:p w:rsidR="00EC779A" w:rsidRPr="00580AEE" w:rsidRDefault="00EC779A" w:rsidP="00EC779A">
      <w:pPr>
        <w:jc w:val="both"/>
        <w:rPr>
          <w:b/>
          <w:sz w:val="24"/>
          <w:szCs w:val="24"/>
          <w:lang w:val="hr-HR"/>
        </w:rPr>
      </w:pPr>
    </w:p>
    <w:p w:rsidR="00EC779A" w:rsidRPr="00580AEE" w:rsidRDefault="00EC779A" w:rsidP="00EC779A">
      <w:pPr>
        <w:numPr>
          <w:ilvl w:val="0"/>
          <w:numId w:val="1"/>
        </w:numPr>
        <w:jc w:val="both"/>
        <w:rPr>
          <w:b/>
          <w:sz w:val="24"/>
          <w:szCs w:val="24"/>
          <w:lang w:val="hr-HR"/>
        </w:rPr>
      </w:pPr>
      <w:r w:rsidRPr="00580AEE">
        <w:rPr>
          <w:b/>
          <w:sz w:val="24"/>
          <w:szCs w:val="24"/>
          <w:lang w:val="hr-HR"/>
        </w:rPr>
        <w:t>JEDINIČNA VRIJEDNOST KOMUNALNOG DOPRINOSA</w:t>
      </w:r>
    </w:p>
    <w:p w:rsidR="00EC779A" w:rsidRPr="00580AEE" w:rsidRDefault="00EC779A" w:rsidP="00EC779A">
      <w:pPr>
        <w:jc w:val="both"/>
        <w:rPr>
          <w:b/>
          <w:sz w:val="24"/>
          <w:szCs w:val="24"/>
          <w:lang w:val="hr-HR"/>
        </w:rPr>
      </w:pPr>
    </w:p>
    <w:p w:rsidR="00EC779A" w:rsidRPr="00580AEE" w:rsidRDefault="00A44B2B" w:rsidP="00EC779A">
      <w:pPr>
        <w:jc w:val="center"/>
        <w:rPr>
          <w:b/>
          <w:sz w:val="24"/>
          <w:szCs w:val="24"/>
          <w:lang w:val="hr-HR"/>
        </w:rPr>
      </w:pPr>
      <w:r w:rsidRPr="00580AEE">
        <w:rPr>
          <w:b/>
          <w:sz w:val="24"/>
          <w:szCs w:val="24"/>
          <w:lang w:val="hr-HR"/>
        </w:rPr>
        <w:t>Članak 5</w:t>
      </w:r>
      <w:r w:rsidR="00EC779A" w:rsidRPr="00580AEE">
        <w:rPr>
          <w:b/>
          <w:sz w:val="24"/>
          <w:szCs w:val="24"/>
          <w:lang w:val="hr-HR"/>
        </w:rPr>
        <w:t>.</w:t>
      </w:r>
    </w:p>
    <w:p w:rsidR="00893F6F" w:rsidRPr="00580AEE" w:rsidRDefault="00EC779A" w:rsidP="00893F6F">
      <w:pPr>
        <w:pStyle w:val="Tijeloteksta"/>
        <w:rPr>
          <w:sz w:val="24"/>
          <w:szCs w:val="24"/>
          <w:lang w:val="hr-HR"/>
        </w:rPr>
      </w:pPr>
      <w:r w:rsidRPr="00580AEE">
        <w:rPr>
          <w:sz w:val="24"/>
          <w:szCs w:val="24"/>
          <w:lang w:val="hr-HR"/>
        </w:rPr>
        <w:tab/>
        <w:t>Utvrđuje se jedinična vrijednost komunalnog doprinosa po m3 građevine po vrsti objekata i uređaja komunalne infrastrukture  i po pojedinim zonama, određena u kunama po m3 građevine, kako slijedi:</w:t>
      </w:r>
    </w:p>
    <w:p w:rsidR="00893F6F" w:rsidRDefault="00893F6F" w:rsidP="00EC779A">
      <w:pPr>
        <w:jc w:val="both"/>
        <w:rPr>
          <w:sz w:val="24"/>
          <w:szCs w:val="24"/>
          <w:lang w:val="hr-HR"/>
        </w:rPr>
      </w:pPr>
    </w:p>
    <w:p w:rsidR="0087504B" w:rsidRDefault="0087504B" w:rsidP="00EC779A">
      <w:pPr>
        <w:jc w:val="both"/>
        <w:rPr>
          <w:sz w:val="24"/>
          <w:szCs w:val="24"/>
          <w:lang w:val="hr-HR"/>
        </w:rPr>
      </w:pPr>
    </w:p>
    <w:tbl>
      <w:tblPr>
        <w:tblStyle w:val="Reetkatablice"/>
        <w:tblW w:w="0" w:type="auto"/>
        <w:jc w:val="center"/>
        <w:tblLook w:val="04A0" w:firstRow="1" w:lastRow="0" w:firstColumn="1" w:lastColumn="0" w:noHBand="0" w:noVBand="1"/>
      </w:tblPr>
      <w:tblGrid>
        <w:gridCol w:w="1326"/>
        <w:gridCol w:w="1326"/>
        <w:gridCol w:w="1327"/>
        <w:gridCol w:w="1327"/>
        <w:gridCol w:w="1327"/>
      </w:tblGrid>
      <w:tr w:rsidR="00593A71" w:rsidRPr="0087504B" w:rsidTr="0087504B">
        <w:trPr>
          <w:jc w:val="center"/>
        </w:trPr>
        <w:tc>
          <w:tcPr>
            <w:tcW w:w="1326" w:type="dxa"/>
            <w:shd w:val="clear" w:color="auto" w:fill="BFBFBF" w:themeFill="background1" w:themeFillShade="BF"/>
          </w:tcPr>
          <w:p w:rsidR="00593A71" w:rsidRPr="0087504B" w:rsidRDefault="00593A71" w:rsidP="0087504B">
            <w:pPr>
              <w:jc w:val="center"/>
              <w:rPr>
                <w:b/>
                <w:sz w:val="28"/>
                <w:szCs w:val="28"/>
                <w:lang w:val="hr-HR"/>
              </w:rPr>
            </w:pPr>
            <w:r w:rsidRPr="0087504B">
              <w:rPr>
                <w:b/>
                <w:sz w:val="28"/>
                <w:szCs w:val="28"/>
                <w:lang w:val="hr-HR"/>
              </w:rPr>
              <w:t>Zona I.</w:t>
            </w:r>
          </w:p>
        </w:tc>
        <w:tc>
          <w:tcPr>
            <w:tcW w:w="1326" w:type="dxa"/>
            <w:shd w:val="clear" w:color="auto" w:fill="BFBFBF" w:themeFill="background1" w:themeFillShade="BF"/>
          </w:tcPr>
          <w:p w:rsidR="00593A71" w:rsidRPr="0087504B" w:rsidRDefault="00593A71" w:rsidP="0087504B">
            <w:pPr>
              <w:jc w:val="center"/>
              <w:rPr>
                <w:b/>
                <w:sz w:val="28"/>
                <w:szCs w:val="28"/>
                <w:lang w:val="hr-HR"/>
              </w:rPr>
            </w:pPr>
            <w:r w:rsidRPr="0087504B">
              <w:rPr>
                <w:b/>
                <w:sz w:val="28"/>
                <w:szCs w:val="28"/>
                <w:lang w:val="hr-HR"/>
              </w:rPr>
              <w:t>Zona II.</w:t>
            </w:r>
          </w:p>
        </w:tc>
        <w:tc>
          <w:tcPr>
            <w:tcW w:w="1327" w:type="dxa"/>
            <w:shd w:val="clear" w:color="auto" w:fill="BFBFBF" w:themeFill="background1" w:themeFillShade="BF"/>
          </w:tcPr>
          <w:p w:rsidR="00593A71" w:rsidRPr="0087504B" w:rsidRDefault="00593A71" w:rsidP="0087504B">
            <w:pPr>
              <w:jc w:val="center"/>
              <w:rPr>
                <w:b/>
                <w:sz w:val="28"/>
                <w:szCs w:val="28"/>
                <w:lang w:val="hr-HR"/>
              </w:rPr>
            </w:pPr>
            <w:r w:rsidRPr="0087504B">
              <w:rPr>
                <w:b/>
                <w:sz w:val="28"/>
                <w:szCs w:val="28"/>
                <w:lang w:val="hr-HR"/>
              </w:rPr>
              <w:t>Zona III.</w:t>
            </w:r>
          </w:p>
        </w:tc>
        <w:tc>
          <w:tcPr>
            <w:tcW w:w="1327" w:type="dxa"/>
            <w:shd w:val="clear" w:color="auto" w:fill="BFBFBF" w:themeFill="background1" w:themeFillShade="BF"/>
          </w:tcPr>
          <w:p w:rsidR="00593A71" w:rsidRPr="0087504B" w:rsidRDefault="00593A71" w:rsidP="0087504B">
            <w:pPr>
              <w:jc w:val="center"/>
              <w:rPr>
                <w:b/>
                <w:sz w:val="28"/>
                <w:szCs w:val="28"/>
                <w:lang w:val="hr-HR"/>
              </w:rPr>
            </w:pPr>
            <w:r w:rsidRPr="0087504B">
              <w:rPr>
                <w:b/>
                <w:sz w:val="28"/>
                <w:szCs w:val="28"/>
                <w:lang w:val="hr-HR"/>
              </w:rPr>
              <w:t>Zona IV.</w:t>
            </w:r>
          </w:p>
        </w:tc>
        <w:tc>
          <w:tcPr>
            <w:tcW w:w="1327" w:type="dxa"/>
            <w:shd w:val="clear" w:color="auto" w:fill="BFBFBF" w:themeFill="background1" w:themeFillShade="BF"/>
          </w:tcPr>
          <w:p w:rsidR="00593A71" w:rsidRPr="0087504B" w:rsidRDefault="00593A71" w:rsidP="0087504B">
            <w:pPr>
              <w:jc w:val="center"/>
              <w:rPr>
                <w:b/>
                <w:sz w:val="28"/>
                <w:szCs w:val="28"/>
                <w:lang w:val="hr-HR"/>
              </w:rPr>
            </w:pPr>
            <w:r w:rsidRPr="0087504B">
              <w:rPr>
                <w:b/>
                <w:sz w:val="28"/>
                <w:szCs w:val="28"/>
                <w:lang w:val="hr-HR"/>
              </w:rPr>
              <w:t>Zona V.</w:t>
            </w:r>
          </w:p>
        </w:tc>
      </w:tr>
      <w:tr w:rsidR="00593A71" w:rsidTr="0087504B">
        <w:trPr>
          <w:jc w:val="center"/>
        </w:trPr>
        <w:tc>
          <w:tcPr>
            <w:tcW w:w="1326" w:type="dxa"/>
          </w:tcPr>
          <w:p w:rsidR="00593A71" w:rsidRDefault="00593A71" w:rsidP="004B42E1">
            <w:pPr>
              <w:jc w:val="center"/>
              <w:rPr>
                <w:sz w:val="24"/>
                <w:szCs w:val="24"/>
                <w:lang w:val="hr-HR"/>
              </w:rPr>
            </w:pPr>
            <w:r>
              <w:rPr>
                <w:sz w:val="24"/>
                <w:szCs w:val="24"/>
                <w:lang w:val="hr-HR"/>
              </w:rPr>
              <w:t>6,00</w:t>
            </w:r>
          </w:p>
        </w:tc>
        <w:tc>
          <w:tcPr>
            <w:tcW w:w="1326" w:type="dxa"/>
          </w:tcPr>
          <w:p w:rsidR="00593A71" w:rsidRDefault="00593A71" w:rsidP="004B42E1">
            <w:pPr>
              <w:jc w:val="center"/>
              <w:rPr>
                <w:sz w:val="24"/>
                <w:szCs w:val="24"/>
                <w:lang w:val="hr-HR"/>
              </w:rPr>
            </w:pPr>
            <w:r>
              <w:rPr>
                <w:sz w:val="24"/>
                <w:szCs w:val="24"/>
                <w:lang w:val="hr-HR"/>
              </w:rPr>
              <w:t>5,00</w:t>
            </w:r>
          </w:p>
        </w:tc>
        <w:tc>
          <w:tcPr>
            <w:tcW w:w="1327" w:type="dxa"/>
          </w:tcPr>
          <w:p w:rsidR="00593A71" w:rsidRDefault="00593A71" w:rsidP="004B42E1">
            <w:pPr>
              <w:jc w:val="center"/>
              <w:rPr>
                <w:sz w:val="24"/>
                <w:szCs w:val="24"/>
                <w:lang w:val="hr-HR"/>
              </w:rPr>
            </w:pPr>
            <w:r>
              <w:rPr>
                <w:sz w:val="24"/>
                <w:szCs w:val="24"/>
                <w:lang w:val="hr-HR"/>
              </w:rPr>
              <w:t>4,00</w:t>
            </w:r>
          </w:p>
        </w:tc>
        <w:tc>
          <w:tcPr>
            <w:tcW w:w="1327" w:type="dxa"/>
          </w:tcPr>
          <w:p w:rsidR="00593A71" w:rsidRDefault="00593A71" w:rsidP="004B42E1">
            <w:pPr>
              <w:jc w:val="center"/>
              <w:rPr>
                <w:sz w:val="24"/>
                <w:szCs w:val="24"/>
                <w:lang w:val="hr-HR"/>
              </w:rPr>
            </w:pPr>
            <w:r>
              <w:rPr>
                <w:sz w:val="24"/>
                <w:szCs w:val="24"/>
                <w:lang w:val="hr-HR"/>
              </w:rPr>
              <w:t>3,00</w:t>
            </w:r>
          </w:p>
        </w:tc>
        <w:tc>
          <w:tcPr>
            <w:tcW w:w="1327" w:type="dxa"/>
          </w:tcPr>
          <w:p w:rsidR="00593A71" w:rsidRDefault="00593A71" w:rsidP="004B42E1">
            <w:pPr>
              <w:jc w:val="center"/>
              <w:rPr>
                <w:sz w:val="24"/>
                <w:szCs w:val="24"/>
                <w:lang w:val="hr-HR"/>
              </w:rPr>
            </w:pPr>
            <w:r>
              <w:rPr>
                <w:sz w:val="24"/>
                <w:szCs w:val="24"/>
                <w:lang w:val="hr-HR"/>
              </w:rPr>
              <w:t>2,00</w:t>
            </w:r>
          </w:p>
        </w:tc>
      </w:tr>
    </w:tbl>
    <w:p w:rsidR="0087504B" w:rsidRDefault="0087504B" w:rsidP="00EC779A">
      <w:pPr>
        <w:jc w:val="both"/>
        <w:rPr>
          <w:sz w:val="24"/>
          <w:szCs w:val="24"/>
          <w:lang w:val="hr-HR"/>
        </w:rPr>
      </w:pPr>
    </w:p>
    <w:p w:rsidR="004B42E1" w:rsidRPr="00580AEE" w:rsidRDefault="004B42E1" w:rsidP="004B42E1">
      <w:pPr>
        <w:pStyle w:val="Naslov2"/>
        <w:numPr>
          <w:ilvl w:val="0"/>
          <w:numId w:val="1"/>
        </w:numPr>
        <w:jc w:val="both"/>
        <w:rPr>
          <w:i w:val="0"/>
          <w:sz w:val="24"/>
          <w:szCs w:val="24"/>
          <w:lang w:val="hr-HR"/>
        </w:rPr>
      </w:pPr>
      <w:r w:rsidRPr="00580AEE">
        <w:rPr>
          <w:i w:val="0"/>
          <w:sz w:val="24"/>
          <w:szCs w:val="24"/>
          <w:lang w:val="hr-HR"/>
        </w:rPr>
        <w:t>NAČIN I ROKOVI PLAĆANJA KOMUNALNOG DOPRINOSA</w:t>
      </w:r>
    </w:p>
    <w:p w:rsidR="004B42E1" w:rsidRDefault="004B42E1" w:rsidP="004B42E1">
      <w:pPr>
        <w:jc w:val="both"/>
        <w:rPr>
          <w:b/>
          <w:sz w:val="24"/>
          <w:szCs w:val="24"/>
          <w:lang w:val="hr-HR"/>
        </w:rPr>
      </w:pPr>
    </w:p>
    <w:p w:rsidR="00402632" w:rsidRPr="00402632" w:rsidRDefault="00402632" w:rsidP="00402632">
      <w:pPr>
        <w:jc w:val="center"/>
        <w:rPr>
          <w:b/>
          <w:sz w:val="24"/>
          <w:szCs w:val="24"/>
          <w:lang w:val="hr-HR"/>
        </w:rPr>
      </w:pPr>
      <w:r w:rsidRPr="00402632">
        <w:rPr>
          <w:b/>
          <w:sz w:val="24"/>
          <w:szCs w:val="24"/>
          <w:lang w:val="hr-HR"/>
        </w:rPr>
        <w:t xml:space="preserve">Članak </w:t>
      </w:r>
      <w:r w:rsidR="002C200E">
        <w:rPr>
          <w:b/>
          <w:sz w:val="24"/>
          <w:szCs w:val="24"/>
          <w:lang w:val="hr-HR"/>
        </w:rPr>
        <w:t>6</w:t>
      </w:r>
      <w:r w:rsidRPr="00402632">
        <w:rPr>
          <w:b/>
          <w:sz w:val="24"/>
          <w:szCs w:val="24"/>
          <w:lang w:val="hr-HR"/>
        </w:rPr>
        <w:t>.</w:t>
      </w:r>
    </w:p>
    <w:p w:rsidR="00402632" w:rsidRDefault="00402632" w:rsidP="004B42E1">
      <w:pPr>
        <w:jc w:val="both"/>
        <w:rPr>
          <w:sz w:val="24"/>
          <w:szCs w:val="24"/>
          <w:lang w:val="hr-HR"/>
        </w:rPr>
      </w:pPr>
      <w:r>
        <w:rPr>
          <w:b/>
          <w:sz w:val="24"/>
          <w:szCs w:val="24"/>
          <w:lang w:val="hr-HR"/>
        </w:rPr>
        <w:tab/>
      </w:r>
      <w:r>
        <w:rPr>
          <w:sz w:val="24"/>
          <w:szCs w:val="24"/>
          <w:lang w:val="hr-HR"/>
        </w:rPr>
        <w:t>Komunalni doprinos obveznik plaća jednokratno na poslovni račun Općine Kneževi Vinogradi, na temelju rješenja koje donosi upravni odjel, u roku 15 dana od dana izvršnosti rješenja o komunalnom doprinosu. Potvrdu o plaćenom</w:t>
      </w:r>
      <w:r w:rsidR="00FA7525">
        <w:rPr>
          <w:sz w:val="24"/>
          <w:szCs w:val="24"/>
          <w:lang w:val="hr-HR"/>
        </w:rPr>
        <w:t xml:space="preserve"> komunalnom doprinosu izdaje upravni odjel.</w:t>
      </w:r>
    </w:p>
    <w:p w:rsidR="00FA7525" w:rsidRDefault="00FA7525" w:rsidP="004B42E1">
      <w:pPr>
        <w:jc w:val="both"/>
        <w:rPr>
          <w:sz w:val="24"/>
          <w:szCs w:val="24"/>
          <w:lang w:val="hr-HR"/>
        </w:rPr>
      </w:pPr>
      <w:r>
        <w:rPr>
          <w:sz w:val="24"/>
          <w:szCs w:val="24"/>
          <w:lang w:val="hr-HR"/>
        </w:rPr>
        <w:tab/>
        <w:t>Komunalni doprinos obveznik može platiti do 24 jednaka mjesečna obroka u roku od dvije godine od dana izvršnosti rješenja o komunalnom doprinosu, uz uvjet da ukupna utvrđena obveza rješenjem prelazi izn</w:t>
      </w:r>
      <w:r w:rsidR="002C200E">
        <w:rPr>
          <w:sz w:val="24"/>
          <w:szCs w:val="24"/>
          <w:lang w:val="hr-HR"/>
        </w:rPr>
        <w:t>os od 500,00 kuna, o čemu se u postupku izjašnjava.</w:t>
      </w:r>
    </w:p>
    <w:p w:rsidR="00FA7525" w:rsidRDefault="00FA7525" w:rsidP="00FA7525">
      <w:pPr>
        <w:ind w:firstLine="708"/>
        <w:jc w:val="both"/>
        <w:rPr>
          <w:sz w:val="24"/>
          <w:szCs w:val="24"/>
          <w:lang w:val="hr-HR"/>
        </w:rPr>
      </w:pPr>
      <w:r>
        <w:rPr>
          <w:sz w:val="24"/>
          <w:szCs w:val="24"/>
          <w:lang w:val="hr-HR"/>
        </w:rPr>
        <w:t>Kod plaćanja komunalnog doprinosa na obroke prvi obrok ne može biti manji od 30 % ukupne obveze, te preostali obroci ne mogu biti manji od 200,00 kuna neto.</w:t>
      </w:r>
    </w:p>
    <w:p w:rsidR="00402632" w:rsidRDefault="00457933" w:rsidP="004B42E1">
      <w:pPr>
        <w:jc w:val="both"/>
        <w:rPr>
          <w:sz w:val="24"/>
          <w:szCs w:val="24"/>
          <w:lang w:val="hr-HR"/>
        </w:rPr>
      </w:pPr>
      <w:r>
        <w:rPr>
          <w:sz w:val="24"/>
          <w:szCs w:val="24"/>
          <w:lang w:val="hr-HR"/>
        </w:rPr>
        <w:lastRenderedPageBreak/>
        <w:tab/>
        <w:t>U slučaju obročne otplate komunalnog doprinosa, ukoliko obveznik ne plati uzastopno dvije rate, provest će se postupak ovrhe sukladno pravomoćnom rješenju o komunalnom doprinosu za iznos u cijelosti.</w:t>
      </w:r>
    </w:p>
    <w:p w:rsidR="00457933" w:rsidRDefault="00457933" w:rsidP="004B42E1">
      <w:pPr>
        <w:jc w:val="both"/>
        <w:rPr>
          <w:sz w:val="24"/>
          <w:szCs w:val="24"/>
          <w:lang w:val="hr-HR"/>
        </w:rPr>
      </w:pPr>
      <w:r>
        <w:rPr>
          <w:sz w:val="24"/>
          <w:szCs w:val="24"/>
          <w:lang w:val="hr-HR"/>
        </w:rPr>
        <w:tab/>
        <w:t>U slučaju obročne otplate komunalnog doprinosa, obračunava se zakonska zatezna kamata.</w:t>
      </w:r>
    </w:p>
    <w:p w:rsidR="002C200E" w:rsidRDefault="002C200E" w:rsidP="004B42E1">
      <w:pPr>
        <w:jc w:val="both"/>
        <w:rPr>
          <w:sz w:val="24"/>
          <w:szCs w:val="24"/>
          <w:lang w:val="hr-HR"/>
        </w:rPr>
      </w:pPr>
    </w:p>
    <w:p w:rsidR="007E53C5" w:rsidRPr="00580AEE" w:rsidRDefault="007E53C5" w:rsidP="007E53C5">
      <w:pPr>
        <w:pStyle w:val="Tijeloteksta"/>
        <w:numPr>
          <w:ilvl w:val="0"/>
          <w:numId w:val="1"/>
        </w:numPr>
        <w:rPr>
          <w:b/>
          <w:sz w:val="24"/>
          <w:szCs w:val="24"/>
          <w:lang w:val="hr-HR"/>
        </w:rPr>
      </w:pPr>
      <w:r w:rsidRPr="00580AEE">
        <w:rPr>
          <w:b/>
          <w:sz w:val="24"/>
          <w:szCs w:val="24"/>
          <w:lang w:val="hr-HR"/>
        </w:rPr>
        <w:t>OSLOBAĐANJE OD PLAĆANJA KOMUNALNOG DOPRINOSA</w:t>
      </w:r>
    </w:p>
    <w:p w:rsidR="007E53C5" w:rsidRPr="00580AEE" w:rsidRDefault="007E53C5" w:rsidP="007E53C5">
      <w:pPr>
        <w:pStyle w:val="Tijeloteksta"/>
        <w:rPr>
          <w:b/>
          <w:sz w:val="24"/>
          <w:szCs w:val="24"/>
          <w:lang w:val="hr-HR"/>
        </w:rPr>
      </w:pPr>
    </w:p>
    <w:p w:rsidR="007E53C5" w:rsidRPr="00580AEE" w:rsidRDefault="007E53C5" w:rsidP="007E53C5">
      <w:pPr>
        <w:pStyle w:val="Tijeloteksta"/>
        <w:jc w:val="center"/>
        <w:rPr>
          <w:b/>
          <w:sz w:val="24"/>
          <w:szCs w:val="24"/>
          <w:lang w:val="hr-HR"/>
        </w:rPr>
      </w:pPr>
      <w:r w:rsidRPr="00580AEE">
        <w:rPr>
          <w:b/>
          <w:sz w:val="24"/>
          <w:szCs w:val="24"/>
          <w:lang w:val="hr-HR"/>
        </w:rPr>
        <w:t xml:space="preserve">Članak </w:t>
      </w:r>
      <w:r w:rsidR="00E666B4">
        <w:rPr>
          <w:b/>
          <w:sz w:val="24"/>
          <w:szCs w:val="24"/>
          <w:lang w:val="hr-HR"/>
        </w:rPr>
        <w:t>7</w:t>
      </w:r>
      <w:r w:rsidRPr="00580AEE">
        <w:rPr>
          <w:b/>
          <w:sz w:val="24"/>
          <w:szCs w:val="24"/>
          <w:lang w:val="hr-HR"/>
        </w:rPr>
        <w:t>.</w:t>
      </w:r>
    </w:p>
    <w:p w:rsidR="007E53C5" w:rsidRPr="00580AEE" w:rsidRDefault="007E53C5" w:rsidP="007E53C5">
      <w:pPr>
        <w:pStyle w:val="Tijeloteksta"/>
        <w:rPr>
          <w:b/>
          <w:sz w:val="24"/>
          <w:szCs w:val="24"/>
          <w:lang w:val="hr-HR"/>
        </w:rPr>
      </w:pPr>
    </w:p>
    <w:p w:rsidR="007E53C5" w:rsidRPr="00580AEE" w:rsidRDefault="007E53C5" w:rsidP="007E53C5">
      <w:pPr>
        <w:jc w:val="both"/>
        <w:rPr>
          <w:sz w:val="24"/>
          <w:szCs w:val="24"/>
          <w:lang w:val="hr-HR"/>
        </w:rPr>
      </w:pPr>
      <w:r w:rsidRPr="00580AEE">
        <w:rPr>
          <w:sz w:val="24"/>
          <w:szCs w:val="24"/>
          <w:lang w:val="hr-HR"/>
        </w:rPr>
        <w:tab/>
        <w:t xml:space="preserve">U potpunosti </w:t>
      </w:r>
      <w:r w:rsidR="008C7DBC">
        <w:rPr>
          <w:sz w:val="24"/>
          <w:szCs w:val="24"/>
          <w:lang w:val="hr-HR"/>
        </w:rPr>
        <w:t xml:space="preserve"> ili djelomično </w:t>
      </w:r>
      <w:r w:rsidRPr="00580AEE">
        <w:rPr>
          <w:sz w:val="24"/>
          <w:szCs w:val="24"/>
          <w:lang w:val="hr-HR"/>
        </w:rPr>
        <w:t xml:space="preserve"> od komunalnog doprinosa </w:t>
      </w:r>
      <w:r w:rsidR="008C7DBC">
        <w:rPr>
          <w:sz w:val="24"/>
          <w:szCs w:val="24"/>
          <w:lang w:val="hr-HR"/>
        </w:rPr>
        <w:t>mogu se osloboditi slijedeći</w:t>
      </w:r>
      <w:r w:rsidRPr="00580AEE">
        <w:rPr>
          <w:sz w:val="24"/>
          <w:szCs w:val="24"/>
          <w:lang w:val="hr-HR"/>
        </w:rPr>
        <w:t xml:space="preserve"> investitori:</w:t>
      </w:r>
    </w:p>
    <w:p w:rsidR="007E53C5" w:rsidRPr="00E666B4" w:rsidRDefault="007E53C5" w:rsidP="007E53C5">
      <w:pPr>
        <w:numPr>
          <w:ilvl w:val="0"/>
          <w:numId w:val="5"/>
        </w:numPr>
        <w:jc w:val="both"/>
        <w:rPr>
          <w:sz w:val="24"/>
          <w:szCs w:val="24"/>
          <w:lang w:val="hr-HR"/>
        </w:rPr>
      </w:pPr>
      <w:r w:rsidRPr="00E666B4">
        <w:rPr>
          <w:sz w:val="24"/>
          <w:szCs w:val="24"/>
          <w:lang w:val="hr-HR"/>
        </w:rPr>
        <w:t>Trgovačka društva i ustanove kojih je Općina Kneževi Vinogradi osnivač ili većinski vlasnik;</w:t>
      </w:r>
    </w:p>
    <w:p w:rsidR="007E53C5" w:rsidRPr="00E666B4" w:rsidRDefault="007E53C5" w:rsidP="007E53C5">
      <w:pPr>
        <w:numPr>
          <w:ilvl w:val="0"/>
          <w:numId w:val="5"/>
        </w:numPr>
        <w:jc w:val="both"/>
        <w:rPr>
          <w:sz w:val="24"/>
          <w:szCs w:val="24"/>
          <w:lang w:val="hr-HR"/>
        </w:rPr>
      </w:pPr>
      <w:r w:rsidRPr="00E666B4">
        <w:rPr>
          <w:sz w:val="24"/>
          <w:szCs w:val="24"/>
          <w:lang w:val="hr-HR"/>
        </w:rPr>
        <w:t>Republika Hrvatska i trgovačka društva i ustanove kojih je Republika Hrvatska osnivač ili većinski vlasnik;</w:t>
      </w:r>
    </w:p>
    <w:p w:rsidR="007E53C5" w:rsidRPr="00E666B4" w:rsidRDefault="007E53C5" w:rsidP="007E53C5">
      <w:pPr>
        <w:numPr>
          <w:ilvl w:val="0"/>
          <w:numId w:val="5"/>
        </w:numPr>
        <w:jc w:val="both"/>
        <w:rPr>
          <w:sz w:val="24"/>
          <w:szCs w:val="24"/>
          <w:lang w:val="hr-HR"/>
        </w:rPr>
      </w:pPr>
      <w:r w:rsidRPr="00E666B4">
        <w:rPr>
          <w:sz w:val="24"/>
          <w:szCs w:val="24"/>
          <w:lang w:val="hr-HR"/>
        </w:rPr>
        <w:t>Osječko-baranjska Županija i trgovačka društva i ustanove kojih je Osječko-baranjska Županija osnivač ili većinski vlasnik;</w:t>
      </w:r>
    </w:p>
    <w:p w:rsidR="007E53C5" w:rsidRPr="00E666B4" w:rsidRDefault="007E53C5" w:rsidP="007E53C5">
      <w:pPr>
        <w:numPr>
          <w:ilvl w:val="0"/>
          <w:numId w:val="5"/>
        </w:numPr>
        <w:jc w:val="both"/>
        <w:rPr>
          <w:sz w:val="24"/>
          <w:szCs w:val="24"/>
          <w:lang w:val="hr-HR"/>
        </w:rPr>
      </w:pPr>
      <w:r w:rsidRPr="00E666B4">
        <w:rPr>
          <w:sz w:val="24"/>
          <w:szCs w:val="24"/>
          <w:lang w:val="hr-HR"/>
        </w:rPr>
        <w:t>Vjerske zajednice, kulturne, društvene i športske udruge s sjedištem na području Općine Kneževi Vinogradi, a koje su korisnici proračuna Općine, ako grade objekte za javnu  vjersku, kulturnu, društvenu i športsku aktivnost;</w:t>
      </w:r>
    </w:p>
    <w:p w:rsidR="007E53C5" w:rsidRPr="00E666B4" w:rsidRDefault="007E53C5" w:rsidP="007E53C5">
      <w:pPr>
        <w:numPr>
          <w:ilvl w:val="0"/>
          <w:numId w:val="5"/>
        </w:numPr>
        <w:jc w:val="both"/>
        <w:rPr>
          <w:sz w:val="24"/>
          <w:szCs w:val="24"/>
          <w:lang w:val="hr-HR"/>
        </w:rPr>
      </w:pPr>
      <w:r w:rsidRPr="00E666B4">
        <w:rPr>
          <w:sz w:val="24"/>
          <w:szCs w:val="24"/>
          <w:lang w:val="hr-HR"/>
        </w:rPr>
        <w:t>svi ostali investitori koji grade objekte i uređaje komunalne infrastrukture (ceste, vodovodi, objekti električne energije, javne govornice, plinovod i sl.);</w:t>
      </w:r>
    </w:p>
    <w:p w:rsidR="007E53C5" w:rsidRPr="00E666B4" w:rsidRDefault="007E53C5" w:rsidP="007E53C5">
      <w:pPr>
        <w:numPr>
          <w:ilvl w:val="0"/>
          <w:numId w:val="5"/>
        </w:numPr>
        <w:jc w:val="both"/>
        <w:rPr>
          <w:sz w:val="24"/>
          <w:szCs w:val="24"/>
          <w:lang w:val="hr-HR"/>
        </w:rPr>
      </w:pPr>
      <w:r w:rsidRPr="00E666B4">
        <w:rPr>
          <w:sz w:val="24"/>
          <w:szCs w:val="24"/>
          <w:lang w:val="hr-HR"/>
        </w:rPr>
        <w:t>investitori koji grade objekte u Poslovno-poduzetničkoj zoni Kneževi Vinogradi;</w:t>
      </w:r>
    </w:p>
    <w:p w:rsidR="007E53C5" w:rsidRPr="00E666B4" w:rsidRDefault="007E53C5" w:rsidP="007E53C5">
      <w:pPr>
        <w:numPr>
          <w:ilvl w:val="0"/>
          <w:numId w:val="5"/>
        </w:numPr>
        <w:jc w:val="both"/>
        <w:rPr>
          <w:sz w:val="24"/>
          <w:szCs w:val="24"/>
          <w:lang w:val="hr-HR"/>
        </w:rPr>
      </w:pPr>
      <w:r w:rsidRPr="00E666B4">
        <w:rPr>
          <w:sz w:val="24"/>
          <w:szCs w:val="24"/>
          <w:lang w:val="hr-HR"/>
        </w:rPr>
        <w:t>investitori iz članka 36. Zakona o pravima hrvatskih branitelja iz Domovinskog rata i članova njihovih obitelji (NN 174/04), kada se koriste pravom iz članka 40. istoga Zakona;</w:t>
      </w:r>
    </w:p>
    <w:p w:rsidR="007E53C5" w:rsidRPr="00E666B4" w:rsidRDefault="007E53C5" w:rsidP="007E53C5">
      <w:pPr>
        <w:numPr>
          <w:ilvl w:val="0"/>
          <w:numId w:val="5"/>
        </w:numPr>
        <w:jc w:val="both"/>
        <w:rPr>
          <w:sz w:val="24"/>
          <w:szCs w:val="24"/>
          <w:lang w:val="hr-HR"/>
        </w:rPr>
      </w:pPr>
      <w:r w:rsidRPr="00E666B4">
        <w:rPr>
          <w:sz w:val="24"/>
          <w:szCs w:val="24"/>
          <w:lang w:val="hr-HR"/>
        </w:rPr>
        <w:t>obveznici koji su u trenutku podnošenja zahtjeva, odnosno utvrđivanja obveze, korisnici (uključujući i članove uže obitelji) pomoći za uzdržavanje po rješenju Centra za socijalnu skrb;</w:t>
      </w:r>
    </w:p>
    <w:p w:rsidR="007E53C5" w:rsidRPr="007E53C5" w:rsidRDefault="007E53C5" w:rsidP="007E53C5">
      <w:pPr>
        <w:numPr>
          <w:ilvl w:val="0"/>
          <w:numId w:val="5"/>
        </w:numPr>
        <w:jc w:val="both"/>
        <w:rPr>
          <w:color w:val="FF0000"/>
          <w:sz w:val="24"/>
          <w:szCs w:val="24"/>
          <w:lang w:val="hr-HR"/>
        </w:rPr>
      </w:pPr>
      <w:r w:rsidRPr="00E666B4">
        <w:rPr>
          <w:sz w:val="24"/>
          <w:szCs w:val="24"/>
          <w:lang w:val="hr-HR"/>
        </w:rPr>
        <w:t xml:space="preserve">investitore koji grade gospodarske objekte izvan građevinskog područja, a koji mogu </w:t>
      </w:r>
      <w:r>
        <w:rPr>
          <w:sz w:val="24"/>
          <w:szCs w:val="24"/>
          <w:lang w:val="hr-HR"/>
        </w:rPr>
        <w:t>osigurati priključak na javno-prometnu površinu i sami financiraju/sufinanciraju izgradnju komunalne infrastrukture do svog objekta</w:t>
      </w:r>
      <w:r w:rsidR="008C7DBC">
        <w:rPr>
          <w:sz w:val="24"/>
          <w:szCs w:val="24"/>
          <w:lang w:val="hr-HR"/>
        </w:rPr>
        <w:t xml:space="preserve"> uz suglasnost Općine, do visine iznosa financiranja infrastrukture.</w:t>
      </w:r>
    </w:p>
    <w:p w:rsidR="007E53C5" w:rsidRPr="00E666B4" w:rsidRDefault="007E53C5" w:rsidP="008C7DBC">
      <w:pPr>
        <w:pStyle w:val="Tijeloteksta"/>
        <w:ind w:firstLine="708"/>
        <w:rPr>
          <w:sz w:val="24"/>
          <w:szCs w:val="24"/>
          <w:lang w:val="hr-HR"/>
        </w:rPr>
      </w:pPr>
      <w:r w:rsidRPr="00E666B4">
        <w:rPr>
          <w:sz w:val="24"/>
          <w:szCs w:val="24"/>
          <w:lang w:val="hr-HR"/>
        </w:rPr>
        <w:t xml:space="preserve">Odluku o oslobađanju </w:t>
      </w:r>
      <w:r w:rsidR="008C7DBC" w:rsidRPr="00E666B4">
        <w:rPr>
          <w:sz w:val="24"/>
          <w:szCs w:val="24"/>
          <w:lang w:val="hr-HR"/>
        </w:rPr>
        <w:t xml:space="preserve">i iznosu oslobađanja  donosi izvršno tijelo do ukupne vrijednosti 70.000,00 </w:t>
      </w:r>
      <w:r w:rsidR="004E25C4" w:rsidRPr="00E666B4">
        <w:rPr>
          <w:sz w:val="24"/>
          <w:szCs w:val="24"/>
          <w:lang w:val="hr-HR"/>
        </w:rPr>
        <w:t>kuna, a preko navedenog iznosa  predstavničko tijelo.</w:t>
      </w:r>
    </w:p>
    <w:p w:rsidR="004E25C4" w:rsidRDefault="00E666B4" w:rsidP="004E25C4">
      <w:pPr>
        <w:pStyle w:val="Tijeloteksta"/>
        <w:jc w:val="center"/>
        <w:rPr>
          <w:b/>
          <w:sz w:val="24"/>
          <w:szCs w:val="24"/>
          <w:lang w:val="hr-HR"/>
        </w:rPr>
      </w:pPr>
      <w:r>
        <w:rPr>
          <w:b/>
          <w:sz w:val="24"/>
          <w:szCs w:val="24"/>
          <w:lang w:val="hr-HR"/>
        </w:rPr>
        <w:t>Članak 8</w:t>
      </w:r>
      <w:r w:rsidR="004E25C4" w:rsidRPr="004E25C4">
        <w:rPr>
          <w:b/>
          <w:sz w:val="24"/>
          <w:szCs w:val="24"/>
          <w:lang w:val="hr-HR"/>
        </w:rPr>
        <w:t>.</w:t>
      </w:r>
    </w:p>
    <w:p w:rsidR="00E666B4" w:rsidRDefault="004E25C4" w:rsidP="004E25C4">
      <w:pPr>
        <w:pStyle w:val="Tijeloteksta"/>
        <w:rPr>
          <w:sz w:val="24"/>
          <w:szCs w:val="24"/>
          <w:lang w:val="hr-HR"/>
        </w:rPr>
      </w:pPr>
      <w:r>
        <w:rPr>
          <w:sz w:val="24"/>
          <w:szCs w:val="24"/>
          <w:lang w:val="hr-HR"/>
        </w:rPr>
        <w:tab/>
        <w:t xml:space="preserve">U slučajevima oslobođenja od </w:t>
      </w:r>
      <w:proofErr w:type="spellStart"/>
      <w:r>
        <w:rPr>
          <w:sz w:val="24"/>
          <w:szCs w:val="24"/>
          <w:lang w:val="hr-HR"/>
        </w:rPr>
        <w:t>plać</w:t>
      </w:r>
      <w:proofErr w:type="spellEnd"/>
    </w:p>
    <w:p w:rsidR="004E25C4" w:rsidRDefault="004E25C4" w:rsidP="004E25C4">
      <w:pPr>
        <w:pStyle w:val="Tijeloteksta"/>
        <w:rPr>
          <w:sz w:val="24"/>
          <w:szCs w:val="24"/>
          <w:lang w:val="hr-HR"/>
        </w:rPr>
      </w:pPr>
      <w:proofErr w:type="spellStart"/>
      <w:r>
        <w:rPr>
          <w:sz w:val="24"/>
          <w:szCs w:val="24"/>
          <w:lang w:val="hr-HR"/>
        </w:rPr>
        <w:t>anja</w:t>
      </w:r>
      <w:proofErr w:type="spellEnd"/>
      <w:r>
        <w:rPr>
          <w:sz w:val="24"/>
          <w:szCs w:val="24"/>
          <w:lang w:val="hr-HR"/>
        </w:rPr>
        <w:t xml:space="preserve"> komunalnog d</w:t>
      </w:r>
      <w:r w:rsidR="00E666B4">
        <w:rPr>
          <w:sz w:val="24"/>
          <w:szCs w:val="24"/>
          <w:lang w:val="hr-HR"/>
        </w:rPr>
        <w:t>oprinosa iz članka 7</w:t>
      </w:r>
      <w:r>
        <w:rPr>
          <w:sz w:val="24"/>
          <w:szCs w:val="24"/>
          <w:lang w:val="hr-HR"/>
        </w:rPr>
        <w:t>. ove Odluke, sredstva potrebna za izgradnju objekata i uređaja komunalne infrastrukture namijenjena toj svrsi osigurat će se u proračunu Općine iz sredstava poreznih prihoda.</w:t>
      </w:r>
    </w:p>
    <w:p w:rsidR="004E25C4" w:rsidRPr="004E25C4" w:rsidRDefault="004E25C4" w:rsidP="004E25C4">
      <w:pPr>
        <w:pStyle w:val="Tijeloteksta"/>
        <w:rPr>
          <w:sz w:val="24"/>
          <w:szCs w:val="24"/>
          <w:lang w:val="hr-HR"/>
        </w:rPr>
      </w:pPr>
    </w:p>
    <w:p w:rsidR="004B42E1" w:rsidRDefault="004B42E1" w:rsidP="00EC779A">
      <w:pPr>
        <w:jc w:val="center"/>
        <w:rPr>
          <w:b/>
          <w:sz w:val="24"/>
          <w:szCs w:val="24"/>
          <w:lang w:val="hr-HR"/>
        </w:rPr>
      </w:pPr>
    </w:p>
    <w:p w:rsidR="00893F6F" w:rsidRPr="00580AEE" w:rsidRDefault="00893F6F" w:rsidP="00893F6F">
      <w:pPr>
        <w:numPr>
          <w:ilvl w:val="0"/>
          <w:numId w:val="1"/>
        </w:numPr>
        <w:jc w:val="both"/>
        <w:rPr>
          <w:b/>
          <w:sz w:val="24"/>
          <w:szCs w:val="24"/>
          <w:lang w:val="hr-HR"/>
        </w:rPr>
      </w:pPr>
      <w:r w:rsidRPr="00580AEE">
        <w:rPr>
          <w:b/>
          <w:sz w:val="24"/>
          <w:szCs w:val="24"/>
          <w:lang w:val="hr-HR"/>
        </w:rPr>
        <w:t>RJEŠENJE O KOMUNALNOM DOPRINOSU</w:t>
      </w:r>
    </w:p>
    <w:p w:rsidR="00893F6F" w:rsidRPr="00580AEE" w:rsidRDefault="00893F6F" w:rsidP="00893F6F">
      <w:pPr>
        <w:jc w:val="both"/>
        <w:rPr>
          <w:b/>
          <w:sz w:val="24"/>
          <w:szCs w:val="24"/>
          <w:lang w:val="hr-HR"/>
        </w:rPr>
      </w:pPr>
    </w:p>
    <w:p w:rsidR="00893F6F" w:rsidRPr="00580AEE" w:rsidRDefault="00442319" w:rsidP="00893F6F">
      <w:pPr>
        <w:jc w:val="center"/>
        <w:rPr>
          <w:b/>
          <w:sz w:val="24"/>
          <w:szCs w:val="24"/>
          <w:lang w:val="hr-HR"/>
        </w:rPr>
      </w:pPr>
      <w:r>
        <w:rPr>
          <w:b/>
          <w:sz w:val="24"/>
          <w:szCs w:val="24"/>
          <w:lang w:val="hr-HR"/>
        </w:rPr>
        <w:t xml:space="preserve">Članak </w:t>
      </w:r>
      <w:r w:rsidR="00E666B4">
        <w:rPr>
          <w:b/>
          <w:sz w:val="24"/>
          <w:szCs w:val="24"/>
          <w:lang w:val="hr-HR"/>
        </w:rPr>
        <w:t>9</w:t>
      </w:r>
      <w:r w:rsidR="00893F6F" w:rsidRPr="00580AEE">
        <w:rPr>
          <w:b/>
          <w:sz w:val="24"/>
          <w:szCs w:val="24"/>
          <w:lang w:val="hr-HR"/>
        </w:rPr>
        <w:t>.</w:t>
      </w:r>
    </w:p>
    <w:p w:rsidR="00893F6F" w:rsidRDefault="00893F6F" w:rsidP="00893F6F">
      <w:pPr>
        <w:jc w:val="both"/>
        <w:rPr>
          <w:sz w:val="24"/>
          <w:szCs w:val="24"/>
          <w:lang w:val="hr-HR"/>
        </w:rPr>
      </w:pPr>
      <w:r w:rsidRPr="00580AEE">
        <w:rPr>
          <w:sz w:val="24"/>
          <w:szCs w:val="24"/>
          <w:lang w:val="hr-HR"/>
        </w:rPr>
        <w:tab/>
        <w:t xml:space="preserve">Rješenje o utvrđivanju obveze plaćanja komunalnog doprinosa donosi Jedinstveni upravni odjel </w:t>
      </w:r>
      <w:r w:rsidR="00E7630A">
        <w:rPr>
          <w:sz w:val="24"/>
          <w:szCs w:val="24"/>
          <w:lang w:val="hr-HR"/>
        </w:rPr>
        <w:t xml:space="preserve"> (upravno tijelo) </w:t>
      </w:r>
      <w:r w:rsidRPr="00580AEE">
        <w:rPr>
          <w:sz w:val="24"/>
          <w:szCs w:val="24"/>
          <w:lang w:val="hr-HR"/>
        </w:rPr>
        <w:t xml:space="preserve">u upravnom postupku </w:t>
      </w:r>
      <w:r w:rsidR="007F0C10">
        <w:rPr>
          <w:sz w:val="24"/>
          <w:szCs w:val="24"/>
          <w:lang w:val="hr-HR"/>
        </w:rPr>
        <w:t>pokrenutom:</w:t>
      </w:r>
    </w:p>
    <w:p w:rsidR="007F0C10" w:rsidRDefault="007F0C10" w:rsidP="007F0C10">
      <w:pPr>
        <w:numPr>
          <w:ilvl w:val="0"/>
          <w:numId w:val="5"/>
        </w:numPr>
        <w:jc w:val="both"/>
        <w:rPr>
          <w:sz w:val="24"/>
          <w:szCs w:val="24"/>
          <w:lang w:val="hr-HR"/>
        </w:rPr>
      </w:pPr>
      <w:r>
        <w:rPr>
          <w:sz w:val="24"/>
          <w:szCs w:val="24"/>
          <w:lang w:val="hr-HR"/>
        </w:rPr>
        <w:t>po službenoj dužnosti (u sladu s Odlukom o komunalnom doprinosu koja je na snazi na dan pravomoćnosti građevinske dozvole, pravomoćnosti rješenja o izvedenom stanju, odnosno koja je na snazi na dan donošenja rješenja o komunalnom doprinosu ako se radi o građevini koja se prama Zakonu o gradnji može graditi  bez građevinske dozvole)</w:t>
      </w:r>
    </w:p>
    <w:p w:rsidR="007F0C10" w:rsidRDefault="007F0C10" w:rsidP="007F0C10">
      <w:pPr>
        <w:numPr>
          <w:ilvl w:val="0"/>
          <w:numId w:val="5"/>
        </w:numPr>
        <w:jc w:val="both"/>
        <w:rPr>
          <w:sz w:val="24"/>
          <w:szCs w:val="24"/>
          <w:lang w:val="hr-HR"/>
        </w:rPr>
      </w:pPr>
      <w:r>
        <w:rPr>
          <w:sz w:val="24"/>
          <w:szCs w:val="24"/>
          <w:lang w:val="hr-HR"/>
        </w:rPr>
        <w:t>po zahtjevu stranke (u skladu s Odlukom o komunalnom doprinosu koja je na snazi u vrijeme podnošenja zahtjeva stranke za donošenje tog rješenja).</w:t>
      </w:r>
    </w:p>
    <w:p w:rsidR="00DB7E8C" w:rsidRDefault="007F0C10" w:rsidP="007F0C10">
      <w:pPr>
        <w:ind w:firstLine="708"/>
        <w:jc w:val="both"/>
        <w:rPr>
          <w:sz w:val="24"/>
          <w:szCs w:val="24"/>
          <w:lang w:val="hr-HR"/>
        </w:rPr>
      </w:pPr>
      <w:r>
        <w:rPr>
          <w:sz w:val="24"/>
          <w:szCs w:val="24"/>
          <w:lang w:val="hr-HR"/>
        </w:rPr>
        <w:lastRenderedPageBreak/>
        <w:t xml:space="preserve">Ako je Općina, u skladu sa Zakonom o prostornom uređenju, sklopila ugovor kojim se obvezuje  djelomično  ili u cijelosti prebiti potraživanja s obvezom plaćanja komunalnog doprinosa, rješenje o komunalnom doprinosu donosi se i u skladu s tim ugovorom. </w:t>
      </w:r>
      <w:r w:rsidR="00DB7E8C">
        <w:rPr>
          <w:sz w:val="24"/>
          <w:szCs w:val="24"/>
          <w:lang w:val="hr-HR"/>
        </w:rPr>
        <w:t>Ugovara se plaćanje komunalnog doprinosa u iznosu stvarnih troškova sukladno odredbama Zakona o komunalnom gospodarstvu. Obveznik plaćanja komunalnog doprinosa mora provesti postupak javne nabave u skladu sa Zakonom o javnoj nabavi i dužan je o pokretanju  postupka obavijestiti upravni odjel, te uključiti njegova predstavnika u postupak javne nabave. Postupak javne nabave može provesti i Općina.</w:t>
      </w:r>
    </w:p>
    <w:p w:rsidR="00442319" w:rsidRDefault="00DB7E8C" w:rsidP="007F0C10">
      <w:pPr>
        <w:ind w:firstLine="708"/>
        <w:jc w:val="both"/>
        <w:rPr>
          <w:sz w:val="24"/>
          <w:szCs w:val="24"/>
          <w:lang w:val="hr-HR"/>
        </w:rPr>
      </w:pPr>
      <w:r>
        <w:rPr>
          <w:sz w:val="24"/>
          <w:szCs w:val="24"/>
          <w:lang w:val="hr-HR"/>
        </w:rPr>
        <w:t>U slučaju da su troškovi izgradnje objekta komunalne infrastrukture manji od utvrđenog iznosa komunalnog doprinosa, obveznik je dužan platiti njegovu razliku.</w:t>
      </w:r>
    </w:p>
    <w:p w:rsidR="00442319" w:rsidRDefault="00442319" w:rsidP="00442319">
      <w:pPr>
        <w:ind w:firstLine="708"/>
        <w:jc w:val="both"/>
        <w:rPr>
          <w:sz w:val="24"/>
          <w:szCs w:val="24"/>
          <w:lang w:val="hr-HR"/>
        </w:rPr>
      </w:pPr>
      <w:r>
        <w:rPr>
          <w:sz w:val="24"/>
          <w:szCs w:val="24"/>
          <w:lang w:val="hr-HR"/>
        </w:rPr>
        <w:t>Odluku o financiranju komunalne infrastrukture, sukladno svojim ovlastima donosi izvršno, odnosno predstavničko tijelo.</w:t>
      </w:r>
    </w:p>
    <w:p w:rsidR="00442319" w:rsidRDefault="00442319" w:rsidP="00442319">
      <w:pPr>
        <w:ind w:firstLine="708"/>
        <w:jc w:val="both"/>
        <w:rPr>
          <w:sz w:val="24"/>
          <w:szCs w:val="24"/>
          <w:lang w:val="hr-HR"/>
        </w:rPr>
      </w:pPr>
    </w:p>
    <w:p w:rsidR="00442319" w:rsidRPr="00580AEE" w:rsidRDefault="00E666B4" w:rsidP="00442319">
      <w:pPr>
        <w:jc w:val="center"/>
        <w:rPr>
          <w:b/>
          <w:sz w:val="24"/>
          <w:szCs w:val="24"/>
          <w:lang w:val="hr-HR"/>
        </w:rPr>
      </w:pPr>
      <w:r>
        <w:rPr>
          <w:b/>
          <w:sz w:val="24"/>
          <w:szCs w:val="24"/>
          <w:lang w:val="hr-HR"/>
        </w:rPr>
        <w:t>Članak 10</w:t>
      </w:r>
      <w:r w:rsidR="00442319" w:rsidRPr="00580AEE">
        <w:rPr>
          <w:b/>
          <w:sz w:val="24"/>
          <w:szCs w:val="24"/>
          <w:lang w:val="hr-HR"/>
        </w:rPr>
        <w:t>.</w:t>
      </w:r>
    </w:p>
    <w:p w:rsidR="007F0C10" w:rsidRDefault="00B103F4" w:rsidP="00893F6F">
      <w:pPr>
        <w:jc w:val="both"/>
        <w:rPr>
          <w:sz w:val="24"/>
          <w:szCs w:val="24"/>
          <w:lang w:val="hr-HR"/>
        </w:rPr>
      </w:pPr>
      <w:r>
        <w:rPr>
          <w:sz w:val="24"/>
          <w:szCs w:val="24"/>
          <w:lang w:val="hr-HR"/>
        </w:rPr>
        <w:tab/>
        <w:t>Rješenje o komunalnom doprinosu sadržava:</w:t>
      </w:r>
    </w:p>
    <w:p w:rsidR="00B103F4" w:rsidRDefault="00B103F4" w:rsidP="00B103F4">
      <w:pPr>
        <w:numPr>
          <w:ilvl w:val="0"/>
          <w:numId w:val="5"/>
        </w:numPr>
        <w:jc w:val="both"/>
        <w:rPr>
          <w:sz w:val="24"/>
          <w:szCs w:val="24"/>
          <w:lang w:val="hr-HR"/>
        </w:rPr>
      </w:pPr>
      <w:r>
        <w:rPr>
          <w:sz w:val="24"/>
          <w:szCs w:val="24"/>
          <w:lang w:val="hr-HR"/>
        </w:rPr>
        <w:t>podatke o obvezniku komunalnog doprinosa</w:t>
      </w:r>
    </w:p>
    <w:p w:rsidR="00B103F4" w:rsidRDefault="00B103F4" w:rsidP="00B103F4">
      <w:pPr>
        <w:numPr>
          <w:ilvl w:val="0"/>
          <w:numId w:val="5"/>
        </w:numPr>
        <w:jc w:val="both"/>
        <w:rPr>
          <w:sz w:val="24"/>
          <w:szCs w:val="24"/>
          <w:lang w:val="hr-HR"/>
        </w:rPr>
      </w:pPr>
      <w:r>
        <w:rPr>
          <w:sz w:val="24"/>
          <w:szCs w:val="24"/>
          <w:lang w:val="hr-HR"/>
        </w:rPr>
        <w:t>iznos sredstava komunalnog doprinosa koji je obveznik dužan platiti</w:t>
      </w:r>
    </w:p>
    <w:p w:rsidR="00B103F4" w:rsidRDefault="00B103F4" w:rsidP="00B103F4">
      <w:pPr>
        <w:numPr>
          <w:ilvl w:val="0"/>
          <w:numId w:val="5"/>
        </w:numPr>
        <w:jc w:val="both"/>
        <w:rPr>
          <w:sz w:val="24"/>
          <w:szCs w:val="24"/>
          <w:lang w:val="hr-HR"/>
        </w:rPr>
      </w:pPr>
      <w:r>
        <w:rPr>
          <w:sz w:val="24"/>
          <w:szCs w:val="24"/>
          <w:lang w:val="hr-HR"/>
        </w:rPr>
        <w:t>obvezu, način i rokove plaćanja komunalnog doprinosa i</w:t>
      </w:r>
    </w:p>
    <w:p w:rsidR="00B103F4" w:rsidRDefault="00B103F4" w:rsidP="00B103F4">
      <w:pPr>
        <w:numPr>
          <w:ilvl w:val="0"/>
          <w:numId w:val="5"/>
        </w:numPr>
        <w:jc w:val="both"/>
        <w:rPr>
          <w:sz w:val="24"/>
          <w:szCs w:val="24"/>
          <w:lang w:val="hr-HR"/>
        </w:rPr>
      </w:pPr>
      <w:r>
        <w:rPr>
          <w:sz w:val="24"/>
          <w:szCs w:val="24"/>
          <w:lang w:val="hr-HR"/>
        </w:rPr>
        <w:t>prikaz načina obračuna komunalnog doprinosa za građevinu koja se gradi ili je izgrađena, s iskazom obujma, odnosno površine građevine ili jedinične vrijednosti komunalnog doprinosa.</w:t>
      </w:r>
    </w:p>
    <w:p w:rsidR="00B103F4" w:rsidRDefault="00B103F4" w:rsidP="00B103F4">
      <w:pPr>
        <w:ind w:firstLine="708"/>
        <w:jc w:val="both"/>
        <w:rPr>
          <w:sz w:val="24"/>
          <w:szCs w:val="24"/>
          <w:lang w:val="hr-HR"/>
        </w:rPr>
      </w:pPr>
      <w:r>
        <w:rPr>
          <w:sz w:val="24"/>
          <w:szCs w:val="24"/>
          <w:lang w:val="hr-HR"/>
        </w:rPr>
        <w:t xml:space="preserve">Rješenje o komunalnom doprinosu koje nema sadržaj propisan prethodnim stavkom ovoga članka, </w:t>
      </w:r>
      <w:proofErr w:type="spellStart"/>
      <w:r>
        <w:rPr>
          <w:sz w:val="24"/>
          <w:szCs w:val="24"/>
          <w:lang w:val="hr-HR"/>
        </w:rPr>
        <w:t>ništetno</w:t>
      </w:r>
      <w:proofErr w:type="spellEnd"/>
      <w:r>
        <w:rPr>
          <w:sz w:val="24"/>
          <w:szCs w:val="24"/>
          <w:lang w:val="hr-HR"/>
        </w:rPr>
        <w:t xml:space="preserve"> je.</w:t>
      </w:r>
    </w:p>
    <w:p w:rsidR="00070F16" w:rsidRDefault="00070F16" w:rsidP="00070F16">
      <w:pPr>
        <w:jc w:val="both"/>
        <w:rPr>
          <w:sz w:val="24"/>
          <w:szCs w:val="24"/>
          <w:lang w:val="hr-HR"/>
        </w:rPr>
      </w:pPr>
    </w:p>
    <w:p w:rsidR="00070F16" w:rsidRDefault="00E666B4" w:rsidP="00070F16">
      <w:pPr>
        <w:jc w:val="center"/>
        <w:rPr>
          <w:b/>
          <w:sz w:val="24"/>
          <w:szCs w:val="24"/>
          <w:lang w:val="hr-HR"/>
        </w:rPr>
      </w:pPr>
      <w:r>
        <w:rPr>
          <w:b/>
          <w:sz w:val="24"/>
          <w:szCs w:val="24"/>
          <w:lang w:val="hr-HR"/>
        </w:rPr>
        <w:t>Članak 11</w:t>
      </w:r>
      <w:r w:rsidR="00070F16">
        <w:rPr>
          <w:b/>
          <w:sz w:val="24"/>
          <w:szCs w:val="24"/>
          <w:lang w:val="hr-HR"/>
        </w:rPr>
        <w:t>.</w:t>
      </w:r>
    </w:p>
    <w:p w:rsidR="00070F16" w:rsidRDefault="00070F16" w:rsidP="00070F16">
      <w:pPr>
        <w:jc w:val="both"/>
        <w:rPr>
          <w:sz w:val="24"/>
          <w:szCs w:val="24"/>
          <w:lang w:val="hr-HR"/>
        </w:rPr>
      </w:pPr>
      <w:r>
        <w:rPr>
          <w:sz w:val="24"/>
          <w:szCs w:val="24"/>
          <w:lang w:val="hr-HR"/>
        </w:rPr>
        <w:tab/>
        <w:t xml:space="preserve">Rješenje o komunalnom doprinosu donosi se i </w:t>
      </w:r>
      <w:proofErr w:type="spellStart"/>
      <w:r>
        <w:rPr>
          <w:sz w:val="24"/>
          <w:szCs w:val="24"/>
          <w:lang w:val="hr-HR"/>
        </w:rPr>
        <w:t>ovršava</w:t>
      </w:r>
      <w:proofErr w:type="spellEnd"/>
      <w:r>
        <w:rPr>
          <w:sz w:val="24"/>
          <w:szCs w:val="24"/>
          <w:lang w:val="hr-HR"/>
        </w:rPr>
        <w:t xml:space="preserve"> u postupku i na način propisan Općim poreznim zakonom, ako Zakonom o komunalnom gospodarstvu nije propisano drugačije.</w:t>
      </w:r>
    </w:p>
    <w:p w:rsidR="00070F16" w:rsidRDefault="00070F16" w:rsidP="00070F16">
      <w:pPr>
        <w:jc w:val="both"/>
        <w:rPr>
          <w:sz w:val="24"/>
          <w:szCs w:val="24"/>
          <w:lang w:val="hr-HR"/>
        </w:rPr>
      </w:pPr>
      <w:r>
        <w:rPr>
          <w:sz w:val="24"/>
          <w:szCs w:val="24"/>
          <w:lang w:val="hr-HR"/>
        </w:rPr>
        <w:tab/>
        <w:t>Protiv rješenja o komunalnom doprinosu i rješenja o njegovoj ovrsi, rješenja o njegovoj izmjeni, dopuni, ukidanju ili poništenju, rješenja o odbijanju ili odbacivanju zahtjeva za donošenje tog rješenja te rješenja o obustavi postupka, može se izjaviti žalba, o kojoj odlučuje nadležno upravno tijelo Županije.</w:t>
      </w:r>
    </w:p>
    <w:p w:rsidR="00070F16" w:rsidRDefault="00070F16" w:rsidP="00070F16">
      <w:pPr>
        <w:jc w:val="both"/>
        <w:rPr>
          <w:sz w:val="24"/>
          <w:szCs w:val="24"/>
          <w:lang w:val="hr-HR"/>
        </w:rPr>
      </w:pPr>
    </w:p>
    <w:p w:rsidR="0072602E" w:rsidRDefault="00E666B4" w:rsidP="0072602E">
      <w:pPr>
        <w:jc w:val="center"/>
        <w:rPr>
          <w:b/>
          <w:sz w:val="24"/>
          <w:szCs w:val="24"/>
          <w:lang w:val="hr-HR"/>
        </w:rPr>
      </w:pPr>
      <w:r>
        <w:rPr>
          <w:b/>
          <w:sz w:val="24"/>
          <w:szCs w:val="24"/>
          <w:lang w:val="hr-HR"/>
        </w:rPr>
        <w:t>Članak 12</w:t>
      </w:r>
      <w:r w:rsidR="0072602E">
        <w:rPr>
          <w:b/>
          <w:sz w:val="24"/>
          <w:szCs w:val="24"/>
          <w:lang w:val="hr-HR"/>
        </w:rPr>
        <w:t>.</w:t>
      </w:r>
    </w:p>
    <w:p w:rsidR="0072602E" w:rsidRDefault="0072602E" w:rsidP="0072602E">
      <w:pPr>
        <w:jc w:val="both"/>
        <w:rPr>
          <w:sz w:val="24"/>
          <w:szCs w:val="24"/>
          <w:lang w:val="hr-HR"/>
        </w:rPr>
      </w:pPr>
      <w:r>
        <w:rPr>
          <w:sz w:val="24"/>
          <w:szCs w:val="24"/>
          <w:lang w:val="hr-HR"/>
        </w:rPr>
        <w:tab/>
        <w:t>Rješenje o komunalnom doprinosu donosi se po pravomoćnosti građevinske dozvole, odnosno rješenja o izvedenom stanju, a u slučaju građenja građevina koje se prema posebnim propisima grade bez građevinske dozvole, nakon prijave početka građenja ili nakon po</w:t>
      </w:r>
      <w:r w:rsidR="00DE62B0">
        <w:rPr>
          <w:sz w:val="24"/>
          <w:szCs w:val="24"/>
          <w:lang w:val="hr-HR"/>
        </w:rPr>
        <w:t>četka građenja.</w:t>
      </w:r>
    </w:p>
    <w:p w:rsidR="00DE62B0" w:rsidRDefault="00DE62B0" w:rsidP="0072602E">
      <w:pPr>
        <w:jc w:val="both"/>
        <w:rPr>
          <w:sz w:val="24"/>
          <w:szCs w:val="24"/>
          <w:lang w:val="hr-HR"/>
        </w:rPr>
      </w:pPr>
      <w:r>
        <w:rPr>
          <w:sz w:val="24"/>
          <w:szCs w:val="24"/>
          <w:lang w:val="hr-HR"/>
        </w:rPr>
        <w:tab/>
        <w:t>Iznimno od prethodnog članka, rješenje o komunalnom doprinosu za skladište i građevinu namijenjenu proizvodnji donosi se po pravomoćnosti uporabne dozvole, odnosno nakon što se građevina te namjene počela koristiti ako se koristi bez uporabne dozvole.</w:t>
      </w:r>
    </w:p>
    <w:p w:rsidR="00DE62B0" w:rsidRDefault="00DE62B0" w:rsidP="0072602E">
      <w:pPr>
        <w:jc w:val="both"/>
        <w:rPr>
          <w:sz w:val="24"/>
          <w:szCs w:val="24"/>
          <w:lang w:val="hr-HR"/>
        </w:rPr>
      </w:pPr>
      <w:r>
        <w:rPr>
          <w:sz w:val="24"/>
          <w:szCs w:val="24"/>
          <w:lang w:val="hr-HR"/>
        </w:rPr>
        <w:tab/>
        <w:t>Uporabna dozvola za skladište ili građevinu namijenjenu proizvodnji mora biti dostavljena na području Općine Kneževi Vinogradi, dostavlja se na znanje Jedinstvenom upravnom odjelu Općine.</w:t>
      </w:r>
    </w:p>
    <w:p w:rsidR="00DE62B0" w:rsidRDefault="00DE62B0" w:rsidP="0072602E">
      <w:pPr>
        <w:jc w:val="both"/>
        <w:rPr>
          <w:sz w:val="24"/>
          <w:szCs w:val="24"/>
          <w:lang w:val="hr-HR"/>
        </w:rPr>
      </w:pPr>
    </w:p>
    <w:p w:rsidR="00DE62B0" w:rsidRDefault="00DE62B0" w:rsidP="0072602E">
      <w:pPr>
        <w:jc w:val="both"/>
        <w:rPr>
          <w:b/>
          <w:sz w:val="24"/>
          <w:szCs w:val="24"/>
          <w:lang w:val="hr-HR"/>
        </w:rPr>
      </w:pPr>
      <w:r>
        <w:rPr>
          <w:b/>
          <w:sz w:val="24"/>
          <w:szCs w:val="24"/>
          <w:lang w:val="hr-HR"/>
        </w:rPr>
        <w:t>Izmjena ovršnog odnosno  pravomoćnog rješenja o komunalnom doprinosu</w:t>
      </w:r>
    </w:p>
    <w:p w:rsidR="00DE62B0" w:rsidRDefault="00DE62B0" w:rsidP="0072602E">
      <w:pPr>
        <w:jc w:val="both"/>
        <w:rPr>
          <w:b/>
          <w:sz w:val="24"/>
          <w:szCs w:val="24"/>
          <w:lang w:val="hr-HR"/>
        </w:rPr>
      </w:pPr>
    </w:p>
    <w:p w:rsidR="00DE62B0" w:rsidRDefault="00E666B4" w:rsidP="00DE62B0">
      <w:pPr>
        <w:jc w:val="center"/>
        <w:rPr>
          <w:b/>
          <w:sz w:val="24"/>
          <w:szCs w:val="24"/>
          <w:lang w:val="hr-HR"/>
        </w:rPr>
      </w:pPr>
      <w:r>
        <w:rPr>
          <w:b/>
          <w:sz w:val="24"/>
          <w:szCs w:val="24"/>
          <w:lang w:val="hr-HR"/>
        </w:rPr>
        <w:t>Članak 13</w:t>
      </w:r>
      <w:r w:rsidR="00DE62B0">
        <w:rPr>
          <w:b/>
          <w:sz w:val="24"/>
          <w:szCs w:val="24"/>
          <w:lang w:val="hr-HR"/>
        </w:rPr>
        <w:t>.</w:t>
      </w:r>
    </w:p>
    <w:p w:rsidR="00DE62B0" w:rsidRDefault="00DE62B0" w:rsidP="00DE62B0">
      <w:pPr>
        <w:jc w:val="both"/>
        <w:rPr>
          <w:sz w:val="24"/>
          <w:szCs w:val="24"/>
          <w:lang w:val="hr-HR"/>
        </w:rPr>
      </w:pPr>
      <w:r>
        <w:rPr>
          <w:sz w:val="24"/>
          <w:szCs w:val="24"/>
          <w:lang w:val="hr-HR"/>
        </w:rPr>
        <w:tab/>
      </w:r>
      <w:r w:rsidR="00F86E75">
        <w:rPr>
          <w:sz w:val="24"/>
          <w:szCs w:val="24"/>
          <w:lang w:val="hr-HR"/>
        </w:rPr>
        <w:t xml:space="preserve">Ako je izmijenjena građevinska dozvola, drugi akt za građenje ili glavni projekat na način koji utječe na obračun komunalnog doprinosa, upravni odjel po službenoj dužnosti ili po zahtjevu obveznika komunalnog doprinosa ili investitora izmijenit će ovršno odnosno pravomoćno rješenje o komunalnom doprinosu. </w:t>
      </w:r>
    </w:p>
    <w:p w:rsidR="00F86E75" w:rsidRDefault="00F86E75" w:rsidP="00DE62B0">
      <w:pPr>
        <w:jc w:val="both"/>
        <w:rPr>
          <w:sz w:val="24"/>
          <w:szCs w:val="24"/>
          <w:lang w:val="hr-HR"/>
        </w:rPr>
      </w:pPr>
      <w:r>
        <w:rPr>
          <w:sz w:val="24"/>
          <w:szCs w:val="24"/>
          <w:lang w:val="hr-HR"/>
        </w:rPr>
        <w:tab/>
        <w:t xml:space="preserve">Rješenjem o izmjeni rješenja o komunalnom doprinosu iz prethodnog stavka ovog članka obračunat će se komunalni doprinos prema izmjeni te odrediti plaćanje ili povrat razlike </w:t>
      </w:r>
      <w:r>
        <w:rPr>
          <w:sz w:val="24"/>
          <w:szCs w:val="24"/>
          <w:lang w:val="hr-HR"/>
        </w:rPr>
        <w:lastRenderedPageBreak/>
        <w:t>komunalnog doprinosa  prema Odluci o komunalnom doprinosu, prema kojoj je rješenje o komunalnom doprinosu doneseno.</w:t>
      </w:r>
    </w:p>
    <w:p w:rsidR="00F86E75" w:rsidRDefault="00F86E75" w:rsidP="00DE62B0">
      <w:pPr>
        <w:jc w:val="both"/>
        <w:rPr>
          <w:sz w:val="24"/>
          <w:szCs w:val="24"/>
          <w:lang w:val="hr-HR"/>
        </w:rPr>
      </w:pPr>
      <w:r>
        <w:rPr>
          <w:sz w:val="24"/>
          <w:szCs w:val="24"/>
          <w:lang w:val="hr-HR"/>
        </w:rPr>
        <w:tab/>
        <w:t>U slučaju povrata iz prethodnog stavka ovog članka, obveznik odnosno investitor nemaju pravo na kamatu.</w:t>
      </w:r>
    </w:p>
    <w:p w:rsidR="00F86E75" w:rsidRDefault="00F86E75" w:rsidP="00DE62B0">
      <w:pPr>
        <w:jc w:val="both"/>
        <w:rPr>
          <w:sz w:val="24"/>
          <w:szCs w:val="24"/>
          <w:lang w:val="hr-HR"/>
        </w:rPr>
      </w:pPr>
    </w:p>
    <w:p w:rsidR="00E7630A" w:rsidRDefault="00E7630A" w:rsidP="00DE62B0">
      <w:pPr>
        <w:jc w:val="both"/>
        <w:rPr>
          <w:b/>
          <w:sz w:val="24"/>
          <w:szCs w:val="24"/>
          <w:lang w:val="hr-HR"/>
        </w:rPr>
      </w:pPr>
      <w:r>
        <w:rPr>
          <w:b/>
          <w:sz w:val="24"/>
          <w:szCs w:val="24"/>
          <w:lang w:val="hr-HR"/>
        </w:rPr>
        <w:t>Poništenje ovršnog odnosno pravomoćnog rješenja o komunalnom doprinosu</w:t>
      </w:r>
    </w:p>
    <w:p w:rsidR="00E7630A" w:rsidRDefault="00E7630A" w:rsidP="00DE62B0">
      <w:pPr>
        <w:jc w:val="both"/>
        <w:rPr>
          <w:b/>
          <w:sz w:val="24"/>
          <w:szCs w:val="24"/>
          <w:lang w:val="hr-HR"/>
        </w:rPr>
      </w:pPr>
    </w:p>
    <w:p w:rsidR="00E7630A" w:rsidRPr="00E7630A" w:rsidRDefault="00E666B4" w:rsidP="00E7630A">
      <w:pPr>
        <w:jc w:val="center"/>
        <w:rPr>
          <w:b/>
          <w:sz w:val="24"/>
          <w:szCs w:val="24"/>
          <w:lang w:val="hr-HR"/>
        </w:rPr>
      </w:pPr>
      <w:r>
        <w:rPr>
          <w:b/>
          <w:sz w:val="24"/>
          <w:szCs w:val="24"/>
          <w:lang w:val="hr-HR"/>
        </w:rPr>
        <w:t>Članak 14</w:t>
      </w:r>
      <w:r w:rsidR="00E7630A" w:rsidRPr="00E7630A">
        <w:rPr>
          <w:b/>
          <w:sz w:val="24"/>
          <w:szCs w:val="24"/>
          <w:lang w:val="hr-HR"/>
        </w:rPr>
        <w:t>.</w:t>
      </w:r>
    </w:p>
    <w:p w:rsidR="0072602E" w:rsidRDefault="00E7630A" w:rsidP="00070F16">
      <w:pPr>
        <w:jc w:val="both"/>
        <w:rPr>
          <w:sz w:val="24"/>
          <w:szCs w:val="24"/>
          <w:lang w:val="hr-HR"/>
        </w:rPr>
      </w:pPr>
      <w:r>
        <w:rPr>
          <w:sz w:val="24"/>
          <w:szCs w:val="24"/>
          <w:lang w:val="hr-HR"/>
        </w:rPr>
        <w:tab/>
        <w:t xml:space="preserve">Upravni odjel poništit će po zahtjevu obveznika komunalnog doprinosa ili investitora, ovršno odnosno pravomoćno rješenje o komunalnom doprinosu, </w:t>
      </w:r>
      <w:r w:rsidR="00E35E7C">
        <w:rPr>
          <w:sz w:val="24"/>
          <w:szCs w:val="24"/>
          <w:lang w:val="hr-HR"/>
        </w:rPr>
        <w:t xml:space="preserve">ako </w:t>
      </w:r>
      <w:r w:rsidR="0067739C">
        <w:rPr>
          <w:sz w:val="24"/>
          <w:szCs w:val="24"/>
          <w:lang w:val="hr-HR"/>
        </w:rPr>
        <w:t>je građevinska dozvola, drugi akt za građenje oglašen ništavim ili je poništen bez zahtjeva ili suglasnosti investitora.</w:t>
      </w:r>
    </w:p>
    <w:p w:rsidR="0067739C" w:rsidRDefault="0067739C" w:rsidP="00070F16">
      <w:pPr>
        <w:jc w:val="both"/>
        <w:rPr>
          <w:sz w:val="24"/>
          <w:szCs w:val="24"/>
          <w:lang w:val="hr-HR"/>
        </w:rPr>
      </w:pPr>
      <w:r>
        <w:rPr>
          <w:sz w:val="24"/>
          <w:szCs w:val="24"/>
          <w:lang w:val="hr-HR"/>
        </w:rPr>
        <w:tab/>
        <w:t>Rješenjem o poništenju rješenja o komunalnom doprinosu iz prethodnog stavka ovog članka odredit će se i povrat komunalnog doprinosa u roku najdulje do dvije godine od dana izvršnosti rješenja o komunalnom doprinosu.</w:t>
      </w:r>
    </w:p>
    <w:p w:rsidR="0067739C" w:rsidRDefault="0067739C" w:rsidP="00070F16">
      <w:pPr>
        <w:jc w:val="both"/>
        <w:rPr>
          <w:sz w:val="24"/>
          <w:szCs w:val="24"/>
          <w:lang w:val="hr-HR"/>
        </w:rPr>
      </w:pPr>
      <w:r>
        <w:rPr>
          <w:sz w:val="24"/>
          <w:szCs w:val="24"/>
          <w:lang w:val="hr-HR"/>
        </w:rPr>
        <w:tab/>
        <w:t xml:space="preserve">Pri povratu iz prethodnog </w:t>
      </w:r>
      <w:r w:rsidR="0057000F">
        <w:rPr>
          <w:sz w:val="24"/>
          <w:szCs w:val="24"/>
          <w:lang w:val="hr-HR"/>
        </w:rPr>
        <w:t>stavka ovog članka obveznik odnosno investitor nemaju pravo na kamatu.</w:t>
      </w:r>
    </w:p>
    <w:p w:rsidR="0057000F" w:rsidRDefault="0057000F" w:rsidP="00070F16">
      <w:pPr>
        <w:jc w:val="both"/>
        <w:rPr>
          <w:sz w:val="24"/>
          <w:szCs w:val="24"/>
          <w:lang w:val="hr-HR"/>
        </w:rPr>
      </w:pPr>
    </w:p>
    <w:p w:rsidR="0057000F" w:rsidRDefault="0057000F" w:rsidP="00070F16">
      <w:pPr>
        <w:jc w:val="both"/>
        <w:rPr>
          <w:b/>
          <w:sz w:val="24"/>
          <w:szCs w:val="24"/>
          <w:lang w:val="hr-HR"/>
        </w:rPr>
      </w:pPr>
      <w:r>
        <w:rPr>
          <w:b/>
          <w:sz w:val="24"/>
          <w:szCs w:val="24"/>
          <w:lang w:val="hr-HR"/>
        </w:rPr>
        <w:t>Uračunavanje kao plaćenog dijela komunalnog doprinosa</w:t>
      </w:r>
    </w:p>
    <w:p w:rsidR="0057000F" w:rsidRDefault="0057000F" w:rsidP="00070F16">
      <w:pPr>
        <w:jc w:val="both"/>
        <w:rPr>
          <w:b/>
          <w:sz w:val="24"/>
          <w:szCs w:val="24"/>
          <w:lang w:val="hr-HR"/>
        </w:rPr>
      </w:pPr>
    </w:p>
    <w:p w:rsidR="0057000F" w:rsidRDefault="00E666B4" w:rsidP="0057000F">
      <w:pPr>
        <w:jc w:val="center"/>
        <w:rPr>
          <w:b/>
          <w:sz w:val="24"/>
          <w:szCs w:val="24"/>
          <w:lang w:val="hr-HR"/>
        </w:rPr>
      </w:pPr>
      <w:r>
        <w:rPr>
          <w:b/>
          <w:sz w:val="24"/>
          <w:szCs w:val="24"/>
          <w:lang w:val="hr-HR"/>
        </w:rPr>
        <w:t>Članak 15</w:t>
      </w:r>
      <w:r w:rsidR="0057000F">
        <w:rPr>
          <w:b/>
          <w:sz w:val="24"/>
          <w:szCs w:val="24"/>
          <w:lang w:val="hr-HR"/>
        </w:rPr>
        <w:t>.</w:t>
      </w:r>
    </w:p>
    <w:p w:rsidR="0057000F" w:rsidRDefault="0057000F" w:rsidP="0057000F">
      <w:pPr>
        <w:jc w:val="both"/>
        <w:rPr>
          <w:sz w:val="24"/>
          <w:szCs w:val="24"/>
          <w:lang w:val="hr-HR"/>
        </w:rPr>
      </w:pPr>
      <w:r>
        <w:rPr>
          <w:sz w:val="24"/>
          <w:szCs w:val="24"/>
          <w:lang w:val="hr-HR"/>
        </w:rPr>
        <w:tab/>
        <w:t>Komunalni doprinos plaćen je za građenje građevine na temelju građevinske</w:t>
      </w:r>
      <w:r w:rsidR="00AD194C">
        <w:rPr>
          <w:sz w:val="24"/>
          <w:szCs w:val="24"/>
          <w:lang w:val="hr-HR"/>
        </w:rPr>
        <w:t xml:space="preserve"> dozvole, odnosno drugog akta za građenje koji je prestao vrijediti jer građenje nije započeto ili koji je poništen na zahtjev ili uz suglasnost investitora, pa će stoga upravni odjel uračunati komunalni  doprinos kao plaćeni dio komunalnog doprinosa na istom ili drugom zemljištu na području Općine  ako to zatraži obveznik komunalnog doprinosa ili investitor.</w:t>
      </w:r>
    </w:p>
    <w:p w:rsidR="00AD194C" w:rsidRDefault="00AD194C" w:rsidP="0057000F">
      <w:pPr>
        <w:jc w:val="both"/>
        <w:rPr>
          <w:sz w:val="24"/>
          <w:szCs w:val="24"/>
          <w:lang w:val="hr-HR"/>
        </w:rPr>
      </w:pPr>
      <w:r>
        <w:rPr>
          <w:sz w:val="24"/>
          <w:szCs w:val="24"/>
          <w:lang w:val="hr-HR"/>
        </w:rPr>
        <w:tab/>
        <w:t>Obveznik komunalnog doprinosa odnosno investitor nema pravo na kamatu za uplaćeni iznos, niti na kamatu za iznos koji se uračunava kao plaćeni dio komunalnog doprinosa koji se plaća za građenje na istom ili drugom zemljištu.</w:t>
      </w:r>
    </w:p>
    <w:p w:rsidR="00AD194C" w:rsidRDefault="00AD194C" w:rsidP="0057000F">
      <w:pPr>
        <w:jc w:val="both"/>
        <w:rPr>
          <w:sz w:val="24"/>
          <w:szCs w:val="24"/>
          <w:lang w:val="hr-HR"/>
        </w:rPr>
      </w:pPr>
    </w:p>
    <w:p w:rsidR="00AD194C" w:rsidRDefault="00AD194C" w:rsidP="00AD194C">
      <w:pPr>
        <w:numPr>
          <w:ilvl w:val="0"/>
          <w:numId w:val="1"/>
        </w:numPr>
        <w:jc w:val="both"/>
        <w:rPr>
          <w:b/>
          <w:sz w:val="24"/>
          <w:szCs w:val="24"/>
          <w:lang w:val="hr-HR"/>
        </w:rPr>
      </w:pPr>
      <w:r>
        <w:rPr>
          <w:b/>
          <w:sz w:val="24"/>
          <w:szCs w:val="24"/>
          <w:lang w:val="hr-HR"/>
        </w:rPr>
        <w:t>PRIJELAZNE I ZAVRŠNE ODREDBE</w:t>
      </w:r>
    </w:p>
    <w:p w:rsidR="00AD194C" w:rsidRDefault="00AD194C" w:rsidP="00AD194C">
      <w:pPr>
        <w:jc w:val="both"/>
        <w:rPr>
          <w:b/>
          <w:sz w:val="24"/>
          <w:szCs w:val="24"/>
          <w:lang w:val="hr-HR"/>
        </w:rPr>
      </w:pPr>
    </w:p>
    <w:p w:rsidR="00FC2209" w:rsidRDefault="00E666B4" w:rsidP="00FC2209">
      <w:pPr>
        <w:jc w:val="center"/>
        <w:rPr>
          <w:b/>
          <w:sz w:val="24"/>
          <w:szCs w:val="24"/>
          <w:lang w:val="hr-HR"/>
        </w:rPr>
      </w:pPr>
      <w:r>
        <w:rPr>
          <w:b/>
          <w:sz w:val="24"/>
          <w:szCs w:val="24"/>
          <w:lang w:val="hr-HR"/>
        </w:rPr>
        <w:t>Članak 16</w:t>
      </w:r>
      <w:r w:rsidR="00FC2209">
        <w:rPr>
          <w:b/>
          <w:sz w:val="24"/>
          <w:szCs w:val="24"/>
          <w:lang w:val="hr-HR"/>
        </w:rPr>
        <w:t>.</w:t>
      </w:r>
    </w:p>
    <w:p w:rsidR="00890E1F" w:rsidRDefault="00890E1F" w:rsidP="00890E1F">
      <w:pPr>
        <w:ind w:firstLine="708"/>
        <w:jc w:val="both"/>
        <w:rPr>
          <w:sz w:val="24"/>
          <w:szCs w:val="24"/>
          <w:lang w:val="hr-HR"/>
        </w:rPr>
      </w:pPr>
      <w:r>
        <w:rPr>
          <w:sz w:val="24"/>
          <w:szCs w:val="24"/>
          <w:lang w:val="hr-HR"/>
        </w:rPr>
        <w:t xml:space="preserve">Postupci pokrenuti po zahtjevu stranke prije stupanja na snagu ove Odluke, kao i postupci </w:t>
      </w:r>
      <w:r w:rsidR="005D1353">
        <w:rPr>
          <w:sz w:val="24"/>
          <w:szCs w:val="24"/>
          <w:lang w:val="hr-HR"/>
        </w:rPr>
        <w:t xml:space="preserve">pokrenuti </w:t>
      </w:r>
      <w:r>
        <w:rPr>
          <w:sz w:val="24"/>
          <w:szCs w:val="24"/>
          <w:lang w:val="hr-HR"/>
        </w:rPr>
        <w:t>po službenoj dužnosti</w:t>
      </w:r>
      <w:r w:rsidR="005D1353">
        <w:rPr>
          <w:sz w:val="24"/>
          <w:szCs w:val="24"/>
          <w:lang w:val="hr-HR"/>
        </w:rPr>
        <w:t xml:space="preserve"> za koje je građevinska dozvola</w:t>
      </w:r>
      <w:r w:rsidR="00E91F65">
        <w:rPr>
          <w:sz w:val="24"/>
          <w:szCs w:val="24"/>
          <w:lang w:val="hr-HR"/>
        </w:rPr>
        <w:t xml:space="preserve"> pravomoćna, odnosno  rješenje o izvedenom stanju</w:t>
      </w:r>
      <w:bookmarkStart w:id="0" w:name="_GoBack"/>
      <w:bookmarkEnd w:id="0"/>
      <w:r w:rsidR="00E91F65">
        <w:rPr>
          <w:sz w:val="24"/>
          <w:szCs w:val="24"/>
          <w:lang w:val="hr-HR"/>
        </w:rPr>
        <w:t xml:space="preserve"> pravomoćno prije stupanja na snagu ove Odluke, riješit će </w:t>
      </w:r>
      <w:r w:rsidR="00E0504D">
        <w:rPr>
          <w:sz w:val="24"/>
          <w:szCs w:val="24"/>
          <w:lang w:val="hr-HR"/>
        </w:rPr>
        <w:t xml:space="preserve">se po odredbama Odluke o komunalnom doprinosu (Službeni glasnik </w:t>
      </w:r>
      <w:r w:rsidR="003F56D3">
        <w:rPr>
          <w:sz w:val="24"/>
          <w:szCs w:val="24"/>
          <w:lang w:val="hr-HR"/>
        </w:rPr>
        <w:t>1/13,4/14, 2/15</w:t>
      </w:r>
      <w:r w:rsidR="00E0504D">
        <w:rPr>
          <w:sz w:val="24"/>
          <w:szCs w:val="24"/>
          <w:lang w:val="hr-HR"/>
        </w:rPr>
        <w:t>).</w:t>
      </w:r>
    </w:p>
    <w:p w:rsidR="00E0504D" w:rsidRDefault="00E0504D" w:rsidP="00890E1F">
      <w:pPr>
        <w:ind w:firstLine="708"/>
        <w:jc w:val="both"/>
        <w:rPr>
          <w:sz w:val="24"/>
          <w:szCs w:val="24"/>
          <w:lang w:val="hr-HR"/>
        </w:rPr>
      </w:pPr>
      <w:r>
        <w:rPr>
          <w:sz w:val="24"/>
          <w:szCs w:val="24"/>
          <w:lang w:val="hr-HR"/>
        </w:rPr>
        <w:t>Postupci pokrenuti po službenoj dužnosti za građev</w:t>
      </w:r>
      <w:r w:rsidR="003F56D3">
        <w:rPr>
          <w:sz w:val="24"/>
          <w:szCs w:val="24"/>
          <w:lang w:val="hr-HR"/>
        </w:rPr>
        <w:t>i</w:t>
      </w:r>
      <w:r>
        <w:rPr>
          <w:sz w:val="24"/>
          <w:szCs w:val="24"/>
          <w:lang w:val="hr-HR"/>
        </w:rPr>
        <w:t>ne za koje se prema posebnim propisima kojima se uređuje gradnja može graditi bez građevinske dozvole rješenje o komunalnom doprinosu donosi se po odredbama odluke koja je važeća na dan izdavanja rješenja o komunalnom doprinosu.</w:t>
      </w:r>
    </w:p>
    <w:p w:rsidR="003F56D3" w:rsidRDefault="003F56D3" w:rsidP="003F56D3">
      <w:pPr>
        <w:jc w:val="both"/>
        <w:rPr>
          <w:sz w:val="24"/>
          <w:szCs w:val="24"/>
          <w:lang w:val="hr-HR"/>
        </w:rPr>
      </w:pPr>
    </w:p>
    <w:p w:rsidR="003F56D3" w:rsidRDefault="00E666B4" w:rsidP="003F56D3">
      <w:pPr>
        <w:jc w:val="center"/>
        <w:rPr>
          <w:b/>
          <w:sz w:val="24"/>
          <w:szCs w:val="24"/>
          <w:lang w:val="hr-HR"/>
        </w:rPr>
      </w:pPr>
      <w:r>
        <w:rPr>
          <w:b/>
          <w:sz w:val="24"/>
          <w:szCs w:val="24"/>
          <w:lang w:val="hr-HR"/>
        </w:rPr>
        <w:t>Članak 17</w:t>
      </w:r>
      <w:r w:rsidR="003F56D3">
        <w:rPr>
          <w:b/>
          <w:sz w:val="24"/>
          <w:szCs w:val="24"/>
          <w:lang w:val="hr-HR"/>
        </w:rPr>
        <w:t>.</w:t>
      </w:r>
    </w:p>
    <w:p w:rsidR="003F56D3" w:rsidRDefault="003F56D3" w:rsidP="003F56D3">
      <w:pPr>
        <w:jc w:val="both"/>
        <w:rPr>
          <w:sz w:val="24"/>
          <w:szCs w:val="24"/>
          <w:lang w:val="hr-HR"/>
        </w:rPr>
      </w:pPr>
      <w:r>
        <w:rPr>
          <w:sz w:val="24"/>
          <w:szCs w:val="24"/>
          <w:lang w:val="hr-HR"/>
        </w:rPr>
        <w:tab/>
        <w:t xml:space="preserve">Ova Odluka stupa na snagu osmog dana od dana objave u Službenom glasniku. </w:t>
      </w:r>
    </w:p>
    <w:p w:rsidR="003F56D3" w:rsidRDefault="003F56D3" w:rsidP="003F56D3">
      <w:pPr>
        <w:jc w:val="both"/>
        <w:rPr>
          <w:sz w:val="24"/>
          <w:szCs w:val="24"/>
          <w:lang w:val="hr-HR"/>
        </w:rPr>
      </w:pPr>
      <w:r>
        <w:rPr>
          <w:sz w:val="24"/>
          <w:szCs w:val="24"/>
          <w:lang w:val="hr-HR"/>
        </w:rPr>
        <w:tab/>
        <w:t>Stupanjem na snagu ove Odluke prestaje važiti Odluka o komunalnom doprinosu (Službeni glasnik 1/13,4/14, 2/15).</w:t>
      </w:r>
    </w:p>
    <w:p w:rsidR="003F56D3" w:rsidRDefault="003F56D3" w:rsidP="003F56D3">
      <w:pPr>
        <w:jc w:val="both"/>
        <w:rPr>
          <w:sz w:val="24"/>
          <w:szCs w:val="24"/>
          <w:lang w:val="hr-HR"/>
        </w:rPr>
      </w:pPr>
    </w:p>
    <w:p w:rsidR="003F56D3" w:rsidRDefault="003F56D3" w:rsidP="003F56D3">
      <w:pPr>
        <w:jc w:val="both"/>
        <w:rPr>
          <w:sz w:val="24"/>
          <w:szCs w:val="24"/>
          <w:lang w:val="hr-HR"/>
        </w:rPr>
      </w:pPr>
    </w:p>
    <w:p w:rsidR="003F56D3" w:rsidRDefault="003F56D3" w:rsidP="003F56D3">
      <w:pPr>
        <w:jc w:val="both"/>
        <w:rPr>
          <w:sz w:val="24"/>
          <w:szCs w:val="24"/>
          <w:lang w:val="hr-HR"/>
        </w:rPr>
      </w:pPr>
      <w:r>
        <w:rPr>
          <w:sz w:val="24"/>
          <w:szCs w:val="24"/>
          <w:lang w:val="hr-HR"/>
        </w:rPr>
        <w:t xml:space="preserve">KLASA: </w:t>
      </w:r>
      <w:r w:rsidR="008A092B">
        <w:rPr>
          <w:sz w:val="24"/>
          <w:szCs w:val="24"/>
          <w:lang w:val="hr-HR"/>
        </w:rPr>
        <w:t>363-05/18-01/1</w:t>
      </w:r>
    </w:p>
    <w:p w:rsidR="003F56D3" w:rsidRDefault="003F56D3" w:rsidP="003F56D3">
      <w:pPr>
        <w:jc w:val="both"/>
        <w:rPr>
          <w:sz w:val="24"/>
          <w:szCs w:val="24"/>
          <w:lang w:val="hr-HR"/>
        </w:rPr>
      </w:pPr>
      <w:r>
        <w:rPr>
          <w:sz w:val="24"/>
          <w:szCs w:val="24"/>
          <w:lang w:val="hr-HR"/>
        </w:rPr>
        <w:t>URBROJ:</w:t>
      </w:r>
      <w:r w:rsidR="008A092B">
        <w:rPr>
          <w:sz w:val="24"/>
          <w:szCs w:val="24"/>
          <w:lang w:val="hr-HR"/>
        </w:rPr>
        <w:t>2100/06-01-01/1-18-3</w:t>
      </w:r>
    </w:p>
    <w:p w:rsidR="003F56D3" w:rsidRDefault="003F56D3" w:rsidP="003F56D3">
      <w:pPr>
        <w:jc w:val="both"/>
        <w:rPr>
          <w:sz w:val="24"/>
          <w:szCs w:val="24"/>
          <w:lang w:val="hr-HR"/>
        </w:rPr>
      </w:pPr>
      <w:r>
        <w:rPr>
          <w:sz w:val="24"/>
          <w:szCs w:val="24"/>
          <w:lang w:val="hr-HR"/>
        </w:rPr>
        <w:t>Kn.Vinogradi,</w:t>
      </w:r>
      <w:r w:rsidR="008A092B">
        <w:rPr>
          <w:sz w:val="24"/>
          <w:szCs w:val="24"/>
          <w:lang w:val="hr-HR"/>
        </w:rPr>
        <w:t>21.12.2018.</w:t>
      </w:r>
    </w:p>
    <w:p w:rsidR="003F56D3" w:rsidRDefault="003F56D3" w:rsidP="003F56D3">
      <w:pPr>
        <w:jc w:val="both"/>
        <w:rPr>
          <w:sz w:val="24"/>
          <w:szCs w:val="24"/>
          <w:lang w:val="hr-HR"/>
        </w:rPr>
      </w:pPr>
    </w:p>
    <w:p w:rsidR="003F56D3" w:rsidRDefault="003F56D3" w:rsidP="003F56D3">
      <w:pPr>
        <w:jc w:val="both"/>
        <w:rPr>
          <w:sz w:val="24"/>
          <w:szCs w:val="24"/>
          <w:lang w:val="hr-HR"/>
        </w:rPr>
      </w:pPr>
    </w:p>
    <w:p w:rsidR="003F56D3" w:rsidRDefault="003F56D3" w:rsidP="003F56D3">
      <w:pPr>
        <w:jc w:val="both"/>
        <w:rPr>
          <w:sz w:val="24"/>
          <w:szCs w:val="24"/>
          <w:lang w:val="hr-HR"/>
        </w:rPr>
      </w:pP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t>PREDSJEDNICA</w:t>
      </w:r>
    </w:p>
    <w:p w:rsidR="00B839A5" w:rsidRPr="00580AEE" w:rsidRDefault="003F56D3" w:rsidP="00593A71">
      <w:pPr>
        <w:jc w:val="both"/>
        <w:rPr>
          <w:sz w:val="24"/>
          <w:szCs w:val="24"/>
          <w:lang w:val="hr-HR"/>
        </w:rPr>
      </w:pP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t xml:space="preserve">Dragana Božić                                                                                                                                                                                                                                                                                      </w:t>
      </w:r>
    </w:p>
    <w:sectPr w:rsidR="00B839A5" w:rsidRPr="00580AEE" w:rsidSect="00593A71">
      <w:pgSz w:w="11906" w:h="16838"/>
      <w:pgMar w:top="899" w:right="1418" w:bottom="851"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F2F22"/>
    <w:multiLevelType w:val="hybridMultilevel"/>
    <w:tmpl w:val="4E5A2FE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F2B2189"/>
    <w:multiLevelType w:val="hybridMultilevel"/>
    <w:tmpl w:val="FFCCFFB2"/>
    <w:lvl w:ilvl="0" w:tplc="252EC08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23A74EB"/>
    <w:multiLevelType w:val="singleLevel"/>
    <w:tmpl w:val="04090013"/>
    <w:lvl w:ilvl="0">
      <w:start w:val="1"/>
      <w:numFmt w:val="upperRoman"/>
      <w:lvlText w:val="%1."/>
      <w:lvlJc w:val="left"/>
      <w:pPr>
        <w:tabs>
          <w:tab w:val="num" w:pos="720"/>
        </w:tabs>
        <w:ind w:left="720" w:hanging="720"/>
      </w:pPr>
      <w:rPr>
        <w:rFonts w:hint="default"/>
      </w:rPr>
    </w:lvl>
  </w:abstractNum>
  <w:abstractNum w:abstractNumId="3" w15:restartNumberingAfterBreak="0">
    <w:nsid w:val="1AA0319D"/>
    <w:multiLevelType w:val="hybridMultilevel"/>
    <w:tmpl w:val="82DEEA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4627D41"/>
    <w:multiLevelType w:val="singleLevel"/>
    <w:tmpl w:val="0D781580"/>
    <w:lvl w:ilvl="0">
      <w:start w:val="1"/>
      <w:numFmt w:val="bullet"/>
      <w:lvlText w:val="-"/>
      <w:lvlJc w:val="left"/>
      <w:pPr>
        <w:tabs>
          <w:tab w:val="num" w:pos="1080"/>
        </w:tabs>
        <w:ind w:left="1080" w:hanging="360"/>
      </w:pPr>
      <w:rPr>
        <w:rFonts w:hint="default"/>
      </w:rPr>
    </w:lvl>
  </w:abstractNum>
  <w:abstractNum w:abstractNumId="5" w15:restartNumberingAfterBreak="0">
    <w:nsid w:val="514875D2"/>
    <w:multiLevelType w:val="hybridMultilevel"/>
    <w:tmpl w:val="69AED3BA"/>
    <w:lvl w:ilvl="0" w:tplc="F4565106">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FF15EC"/>
    <w:multiLevelType w:val="hybridMultilevel"/>
    <w:tmpl w:val="A65227CE"/>
    <w:lvl w:ilvl="0" w:tplc="A7BA2430">
      <w:start w:val="1"/>
      <w:numFmt w:val="upperRoman"/>
      <w:lvlText w:val="%1."/>
      <w:lvlJc w:val="left"/>
      <w:pPr>
        <w:tabs>
          <w:tab w:val="num" w:pos="1080"/>
        </w:tabs>
        <w:ind w:left="1080" w:hanging="72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6"/>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79A"/>
    <w:rsid w:val="000024C7"/>
    <w:rsid w:val="00070A13"/>
    <w:rsid w:val="00070F16"/>
    <w:rsid w:val="0007107E"/>
    <w:rsid w:val="000E207A"/>
    <w:rsid w:val="000F46C0"/>
    <w:rsid w:val="002155FC"/>
    <w:rsid w:val="002A2402"/>
    <w:rsid w:val="002A4414"/>
    <w:rsid w:val="002C200E"/>
    <w:rsid w:val="00356C80"/>
    <w:rsid w:val="003661F6"/>
    <w:rsid w:val="003942CB"/>
    <w:rsid w:val="003F56D3"/>
    <w:rsid w:val="00402632"/>
    <w:rsid w:val="00442319"/>
    <w:rsid w:val="00457933"/>
    <w:rsid w:val="004B42E1"/>
    <w:rsid w:val="004C5E75"/>
    <w:rsid w:val="004D3C79"/>
    <w:rsid w:val="004E25C4"/>
    <w:rsid w:val="004E5725"/>
    <w:rsid w:val="00500648"/>
    <w:rsid w:val="00537CAD"/>
    <w:rsid w:val="0057000F"/>
    <w:rsid w:val="00580AEE"/>
    <w:rsid w:val="00593A71"/>
    <w:rsid w:val="005D1353"/>
    <w:rsid w:val="00652F57"/>
    <w:rsid w:val="0067739C"/>
    <w:rsid w:val="006D1A36"/>
    <w:rsid w:val="0072602E"/>
    <w:rsid w:val="00727B71"/>
    <w:rsid w:val="00730DB8"/>
    <w:rsid w:val="00770D78"/>
    <w:rsid w:val="007740B7"/>
    <w:rsid w:val="00777C68"/>
    <w:rsid w:val="007E0C3F"/>
    <w:rsid w:val="007E53C5"/>
    <w:rsid w:val="007F0C10"/>
    <w:rsid w:val="00816F76"/>
    <w:rsid w:val="00854666"/>
    <w:rsid w:val="0087504B"/>
    <w:rsid w:val="00890E1F"/>
    <w:rsid w:val="0089391F"/>
    <w:rsid w:val="00893F6F"/>
    <w:rsid w:val="008A092B"/>
    <w:rsid w:val="008B11E5"/>
    <w:rsid w:val="008C7DBC"/>
    <w:rsid w:val="008E012C"/>
    <w:rsid w:val="00937CB7"/>
    <w:rsid w:val="00A44B2B"/>
    <w:rsid w:val="00A47E3C"/>
    <w:rsid w:val="00A821EC"/>
    <w:rsid w:val="00AD194C"/>
    <w:rsid w:val="00B020B0"/>
    <w:rsid w:val="00B103F4"/>
    <w:rsid w:val="00B477C7"/>
    <w:rsid w:val="00B839A5"/>
    <w:rsid w:val="00B921C3"/>
    <w:rsid w:val="00BA67A3"/>
    <w:rsid w:val="00CB33D6"/>
    <w:rsid w:val="00CF4705"/>
    <w:rsid w:val="00DB7E8C"/>
    <w:rsid w:val="00DE62B0"/>
    <w:rsid w:val="00DE78D3"/>
    <w:rsid w:val="00E0504D"/>
    <w:rsid w:val="00E059CC"/>
    <w:rsid w:val="00E35E7C"/>
    <w:rsid w:val="00E666B4"/>
    <w:rsid w:val="00E7630A"/>
    <w:rsid w:val="00E91F65"/>
    <w:rsid w:val="00EC779A"/>
    <w:rsid w:val="00ED4189"/>
    <w:rsid w:val="00EF3BCE"/>
    <w:rsid w:val="00F106F3"/>
    <w:rsid w:val="00F86E75"/>
    <w:rsid w:val="00FA7525"/>
    <w:rsid w:val="00FC2209"/>
    <w:rsid w:val="00FC2B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2F065B-9655-4C65-90D5-B6763DFE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79A"/>
    <w:rPr>
      <w:lang w:val="en-US"/>
    </w:rPr>
  </w:style>
  <w:style w:type="paragraph" w:styleId="Naslov1">
    <w:name w:val="heading 1"/>
    <w:basedOn w:val="Normal"/>
    <w:next w:val="Normal"/>
    <w:qFormat/>
    <w:rsid w:val="00EC779A"/>
    <w:pPr>
      <w:keepNext/>
      <w:outlineLvl w:val="0"/>
    </w:pPr>
    <w:rPr>
      <w:b/>
      <w:i/>
    </w:rPr>
  </w:style>
  <w:style w:type="paragraph" w:styleId="Naslov2">
    <w:name w:val="heading 2"/>
    <w:basedOn w:val="Normal"/>
    <w:next w:val="Normal"/>
    <w:qFormat/>
    <w:rsid w:val="00EC779A"/>
    <w:pPr>
      <w:keepNext/>
      <w:jc w:val="center"/>
      <w:outlineLvl w:val="1"/>
    </w:pPr>
    <w:rPr>
      <w:b/>
      <w:i/>
      <w:sz w:val="32"/>
    </w:rPr>
  </w:style>
  <w:style w:type="paragraph" w:styleId="Naslov3">
    <w:name w:val="heading 3"/>
    <w:basedOn w:val="Normal"/>
    <w:next w:val="Normal"/>
    <w:qFormat/>
    <w:rsid w:val="00EC779A"/>
    <w:pPr>
      <w:keepNext/>
      <w:jc w:val="both"/>
      <w:outlineLvl w:val="2"/>
    </w:pPr>
    <w:rPr>
      <w:b/>
      <w:u w:val="single"/>
    </w:rPr>
  </w:style>
  <w:style w:type="paragraph" w:styleId="Naslov4">
    <w:name w:val="heading 4"/>
    <w:basedOn w:val="Normal"/>
    <w:next w:val="Normal"/>
    <w:qFormat/>
    <w:rsid w:val="00EC779A"/>
    <w:pPr>
      <w:keepNext/>
      <w:jc w:val="center"/>
      <w:outlineLvl w:val="3"/>
    </w:pPr>
    <w:rPr>
      <w:b/>
      <w:sz w:val="24"/>
      <w:lang w:val="hr-HR"/>
    </w:rPr>
  </w:style>
  <w:style w:type="paragraph" w:styleId="Naslov5">
    <w:name w:val="heading 5"/>
    <w:basedOn w:val="Normal"/>
    <w:next w:val="Normal"/>
    <w:qFormat/>
    <w:rsid w:val="00EC779A"/>
    <w:pPr>
      <w:keepNext/>
      <w:jc w:val="center"/>
      <w:outlineLvl w:val="4"/>
    </w:pPr>
    <w:rPr>
      <w:b/>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aliases w:val=" uvlaka 3,  uvlaka 2"/>
    <w:basedOn w:val="Normal"/>
    <w:rsid w:val="00EC779A"/>
    <w:pPr>
      <w:jc w:val="both"/>
    </w:pPr>
  </w:style>
  <w:style w:type="table" w:styleId="Reetkatablice">
    <w:name w:val="Table Grid"/>
    <w:basedOn w:val="Obinatablica"/>
    <w:rsid w:val="00A44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070A13"/>
    <w:pPr>
      <w:ind w:left="720"/>
      <w:contextualSpacing/>
    </w:pPr>
  </w:style>
  <w:style w:type="paragraph" w:styleId="Tekstbalonia">
    <w:name w:val="Balloon Text"/>
    <w:basedOn w:val="Normal"/>
    <w:link w:val="TekstbaloniaChar"/>
    <w:rsid w:val="00070A13"/>
    <w:rPr>
      <w:rFonts w:ascii="Segoe UI" w:hAnsi="Segoe UI" w:cs="Segoe UI"/>
      <w:sz w:val="18"/>
      <w:szCs w:val="18"/>
    </w:rPr>
  </w:style>
  <w:style w:type="character" w:customStyle="1" w:styleId="TekstbaloniaChar">
    <w:name w:val="Tekst balončića Char"/>
    <w:basedOn w:val="Zadanifontodlomka"/>
    <w:link w:val="Tekstbalonia"/>
    <w:rsid w:val="00070A13"/>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2131</Words>
  <Characters>12147</Characters>
  <Application>Microsoft Office Word</Application>
  <DocSecurity>0</DocSecurity>
  <Lines>101</Lines>
  <Paragraphs>28</Paragraphs>
  <ScaleCrop>false</ScaleCrop>
  <HeadingPairs>
    <vt:vector size="2" baseType="variant">
      <vt:variant>
        <vt:lpstr>Naslov</vt:lpstr>
      </vt:variant>
      <vt:variant>
        <vt:i4>1</vt:i4>
      </vt:variant>
    </vt:vector>
  </HeadingPairs>
  <TitlesOfParts>
    <vt:vector size="1" baseType="lpstr">
      <vt:lpstr>Temeljem stavka 7</vt:lpstr>
    </vt:vector>
  </TitlesOfParts>
  <Company/>
  <LinksUpToDate>false</LinksUpToDate>
  <CharactersWithSpaces>14250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Temeljem stavka 7</dc:title>
  <dc:subject/>
  <dc:creator>user</dc:creator>
  <cp:keywords/>
  <cp:lastModifiedBy>Željka Kolarić</cp:lastModifiedBy>
  <cp:revision>3</cp:revision>
  <cp:lastPrinted>2018-12-27T12:26:00Z</cp:lastPrinted>
  <dcterms:created xsi:type="dcterms:W3CDTF">2018-12-06T06:50:00Z</dcterms:created>
  <dcterms:modified xsi:type="dcterms:W3CDTF">2018-12-27T12:26:00Z</dcterms:modified>
</cp:coreProperties>
</file>